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D269" w14:textId="40DED3F2" w:rsidR="00B628DB" w:rsidRPr="00045906" w:rsidRDefault="00B628DB" w:rsidP="08F41264">
      <w:pPr>
        <w:spacing w:after="240"/>
        <w:ind w:left="576" w:right="576"/>
        <w:rPr>
          <w:rFonts w:ascii="Calibri" w:eastAsia="Calibri" w:hAnsi="Calibri" w:cs="Calibri"/>
          <w:b/>
          <w:bCs/>
          <w:color w:val="000000"/>
          <w:sz w:val="28"/>
          <w:szCs w:val="28"/>
        </w:rPr>
      </w:pPr>
      <w:r w:rsidRPr="08F41264">
        <w:rPr>
          <w:rFonts w:ascii="Calibri" w:eastAsia="Calibri" w:hAnsi="Calibri" w:cs="Calibri"/>
          <w:b/>
          <w:bCs/>
          <w:color w:val="000000" w:themeColor="text1"/>
          <w:sz w:val="28"/>
          <w:szCs w:val="28"/>
        </w:rPr>
        <w:t>Faculty of Law Visiting Professor/Lecturer Scheme 202</w:t>
      </w:r>
      <w:r w:rsidR="006570CE">
        <w:rPr>
          <w:rFonts w:ascii="Calibri" w:eastAsia="Calibri" w:hAnsi="Calibri" w:cs="Calibri"/>
          <w:b/>
          <w:bCs/>
          <w:color w:val="000000" w:themeColor="text1"/>
          <w:sz w:val="28"/>
          <w:szCs w:val="28"/>
        </w:rPr>
        <w:t>3</w:t>
      </w:r>
      <w:r w:rsidRPr="08F41264">
        <w:rPr>
          <w:rFonts w:ascii="Calibri" w:eastAsia="Calibri" w:hAnsi="Calibri" w:cs="Calibri"/>
          <w:b/>
          <w:bCs/>
          <w:color w:val="000000" w:themeColor="text1"/>
          <w:sz w:val="28"/>
          <w:szCs w:val="28"/>
        </w:rPr>
        <w:t>-2</w:t>
      </w:r>
      <w:r w:rsidR="006570CE">
        <w:rPr>
          <w:rFonts w:ascii="Calibri" w:eastAsia="Calibri" w:hAnsi="Calibri" w:cs="Calibri"/>
          <w:b/>
          <w:bCs/>
          <w:color w:val="000000" w:themeColor="text1"/>
          <w:sz w:val="28"/>
          <w:szCs w:val="28"/>
        </w:rPr>
        <w:t>4</w:t>
      </w:r>
      <w:r w:rsidR="022BE7F4" w:rsidRPr="08F41264">
        <w:rPr>
          <w:rFonts w:ascii="Calibri" w:eastAsia="Calibri" w:hAnsi="Calibri" w:cs="Calibri"/>
          <w:b/>
          <w:bCs/>
          <w:color w:val="000000" w:themeColor="text1"/>
          <w:sz w:val="28"/>
          <w:szCs w:val="28"/>
        </w:rPr>
        <w:t xml:space="preserve"> (for appointments commencing October 202</w:t>
      </w:r>
      <w:r w:rsidR="006570CE">
        <w:rPr>
          <w:rFonts w:ascii="Calibri" w:eastAsia="Calibri" w:hAnsi="Calibri" w:cs="Calibri"/>
          <w:b/>
          <w:bCs/>
          <w:color w:val="000000" w:themeColor="text1"/>
          <w:sz w:val="28"/>
          <w:szCs w:val="28"/>
        </w:rPr>
        <w:t>4</w:t>
      </w:r>
      <w:r w:rsidR="022BE7F4" w:rsidRPr="08F41264">
        <w:rPr>
          <w:rFonts w:ascii="Calibri" w:eastAsia="Calibri" w:hAnsi="Calibri" w:cs="Calibri"/>
          <w:b/>
          <w:bCs/>
          <w:color w:val="000000" w:themeColor="text1"/>
          <w:sz w:val="28"/>
          <w:szCs w:val="28"/>
        </w:rPr>
        <w:t>)</w:t>
      </w:r>
    </w:p>
    <w:p w14:paraId="0B20D4AE" w14:textId="1E9F3619" w:rsidR="78354A8B" w:rsidRDefault="78354A8B" w:rsidP="08F41264">
      <w:pPr>
        <w:spacing w:after="240"/>
        <w:ind w:left="576" w:right="576"/>
        <w:rPr>
          <w:rFonts w:ascii="Calibri" w:eastAsia="Calibri" w:hAnsi="Calibri" w:cs="Calibri"/>
          <w:b/>
          <w:bCs/>
          <w:color w:val="000000" w:themeColor="text1"/>
          <w:sz w:val="28"/>
          <w:szCs w:val="28"/>
        </w:rPr>
      </w:pPr>
      <w:r w:rsidRPr="08F41264">
        <w:rPr>
          <w:rFonts w:ascii="Calibri" w:eastAsia="Calibri" w:hAnsi="Calibri" w:cs="Calibri"/>
          <w:b/>
          <w:bCs/>
          <w:color w:val="000000" w:themeColor="text1"/>
          <w:sz w:val="28"/>
          <w:szCs w:val="28"/>
        </w:rPr>
        <w:t>Notes for sponsors</w:t>
      </w:r>
    </w:p>
    <w:p w14:paraId="69024A85" w14:textId="0FD40CF6" w:rsidR="00045906" w:rsidRPr="004578BB" w:rsidRDefault="00045906" w:rsidP="08F41264">
      <w:pPr>
        <w:ind w:left="576"/>
        <w:rPr>
          <w:rFonts w:ascii="Calibri" w:eastAsia="Calibri" w:hAnsi="Calibri" w:cs="Calibri"/>
          <w:b/>
          <w:bCs/>
          <w:color w:val="FF0000"/>
          <w:sz w:val="28"/>
          <w:szCs w:val="28"/>
        </w:rPr>
      </w:pPr>
      <w:r w:rsidRPr="004578BB">
        <w:rPr>
          <w:rFonts w:ascii="Calibri" w:eastAsia="Calibri" w:hAnsi="Calibri" w:cs="Calibri"/>
          <w:b/>
          <w:bCs/>
          <w:color w:val="FF0000"/>
          <w:sz w:val="28"/>
          <w:szCs w:val="28"/>
        </w:rPr>
        <w:t xml:space="preserve">Deadline for applications (for new appointments and renewals) to reach </w:t>
      </w:r>
      <w:hyperlink r:id="rId8">
        <w:r w:rsidRPr="004578BB">
          <w:rPr>
            <w:rStyle w:val="Hyperlink"/>
            <w:rFonts w:ascii="Calibri" w:eastAsia="Calibri" w:hAnsi="Calibri" w:cs="Calibri"/>
            <w:b/>
            <w:bCs/>
            <w:color w:val="FF0000"/>
            <w:sz w:val="28"/>
            <w:szCs w:val="28"/>
          </w:rPr>
          <w:t>visitors@law.ox.ac</w:t>
        </w:r>
        <w:r w:rsidR="0C99DD4D" w:rsidRPr="004578BB">
          <w:rPr>
            <w:rStyle w:val="Hyperlink"/>
            <w:rFonts w:ascii="Calibri" w:eastAsia="Calibri" w:hAnsi="Calibri" w:cs="Calibri"/>
            <w:b/>
            <w:bCs/>
            <w:color w:val="FF0000"/>
            <w:sz w:val="28"/>
            <w:szCs w:val="28"/>
          </w:rPr>
          <w:t>.</w:t>
        </w:r>
        <w:r w:rsidRPr="004578BB">
          <w:rPr>
            <w:rStyle w:val="Hyperlink"/>
            <w:rFonts w:ascii="Calibri" w:eastAsia="Calibri" w:hAnsi="Calibri" w:cs="Calibri"/>
            <w:b/>
            <w:bCs/>
            <w:color w:val="FF0000"/>
            <w:sz w:val="28"/>
            <w:szCs w:val="28"/>
          </w:rPr>
          <w:t>uk</w:t>
        </w:r>
      </w:hyperlink>
      <w:r w:rsidRPr="004578BB">
        <w:rPr>
          <w:rFonts w:ascii="Calibri" w:eastAsia="Calibri" w:hAnsi="Calibri" w:cs="Calibri"/>
          <w:b/>
          <w:bCs/>
          <w:color w:val="FF0000"/>
          <w:sz w:val="28"/>
          <w:szCs w:val="28"/>
        </w:rPr>
        <w:t xml:space="preserve">: </w:t>
      </w:r>
      <w:r w:rsidR="3D40C621" w:rsidRPr="004578BB">
        <w:rPr>
          <w:rFonts w:ascii="Calibri" w:eastAsia="Calibri" w:hAnsi="Calibri" w:cs="Calibri"/>
          <w:b/>
          <w:bCs/>
          <w:color w:val="FF0000"/>
          <w:sz w:val="28"/>
          <w:szCs w:val="28"/>
        </w:rPr>
        <w:t>Wednesday 1</w:t>
      </w:r>
      <w:r w:rsidR="006570CE" w:rsidRPr="004578BB">
        <w:rPr>
          <w:rFonts w:ascii="Calibri" w:eastAsia="Calibri" w:hAnsi="Calibri" w:cs="Calibri"/>
          <w:b/>
          <w:bCs/>
          <w:color w:val="FF0000"/>
          <w:sz w:val="28"/>
          <w:szCs w:val="28"/>
        </w:rPr>
        <w:t>7</w:t>
      </w:r>
      <w:r w:rsidR="3D40C621" w:rsidRPr="004578BB">
        <w:rPr>
          <w:rFonts w:ascii="Calibri" w:eastAsia="Calibri" w:hAnsi="Calibri" w:cs="Calibri"/>
          <w:b/>
          <w:bCs/>
          <w:color w:val="FF0000"/>
          <w:sz w:val="28"/>
          <w:szCs w:val="28"/>
          <w:vertAlign w:val="superscript"/>
        </w:rPr>
        <w:t>th</w:t>
      </w:r>
      <w:r w:rsidR="3D40C621" w:rsidRPr="004578BB">
        <w:rPr>
          <w:rFonts w:ascii="Calibri" w:eastAsia="Calibri" w:hAnsi="Calibri" w:cs="Calibri"/>
          <w:b/>
          <w:bCs/>
          <w:color w:val="FF0000"/>
          <w:sz w:val="28"/>
          <w:szCs w:val="28"/>
        </w:rPr>
        <w:t xml:space="preserve"> January 202</w:t>
      </w:r>
      <w:r w:rsidR="004578BB" w:rsidRPr="004578BB">
        <w:rPr>
          <w:rFonts w:ascii="Calibri" w:eastAsia="Calibri" w:hAnsi="Calibri" w:cs="Calibri"/>
          <w:b/>
          <w:bCs/>
          <w:color w:val="FF0000"/>
          <w:sz w:val="28"/>
          <w:szCs w:val="28"/>
        </w:rPr>
        <w:t>4</w:t>
      </w:r>
      <w:r w:rsidR="3D40C621" w:rsidRPr="004578BB">
        <w:rPr>
          <w:rFonts w:ascii="Calibri" w:eastAsia="Calibri" w:hAnsi="Calibri" w:cs="Calibri"/>
          <w:b/>
          <w:bCs/>
          <w:color w:val="FF0000"/>
          <w:sz w:val="28"/>
          <w:szCs w:val="28"/>
        </w:rPr>
        <w:t xml:space="preserve"> (Week 1 Hilary Term)</w:t>
      </w:r>
    </w:p>
    <w:p w14:paraId="58800901" w14:textId="77777777" w:rsidR="00045906" w:rsidRDefault="00045906" w:rsidP="08F41264">
      <w:pPr>
        <w:ind w:left="576"/>
        <w:rPr>
          <w:rFonts w:ascii="Calibri" w:eastAsia="Calibri" w:hAnsi="Calibri" w:cs="Calibri"/>
          <w:color w:val="000000"/>
          <w:sz w:val="22"/>
          <w:szCs w:val="22"/>
        </w:rPr>
      </w:pPr>
    </w:p>
    <w:p w14:paraId="32903DFE" w14:textId="3A1BFC12" w:rsidR="00E53251" w:rsidRDefault="00B628DB" w:rsidP="08F41264">
      <w:pPr>
        <w:ind w:left="576"/>
        <w:rPr>
          <w:rFonts w:ascii="Calibri" w:eastAsia="Calibri" w:hAnsi="Calibri" w:cs="Calibri"/>
          <w:color w:val="000000"/>
          <w:sz w:val="22"/>
          <w:szCs w:val="22"/>
        </w:rPr>
      </w:pPr>
      <w:r w:rsidRPr="08F41264">
        <w:rPr>
          <w:rFonts w:ascii="Calibri" w:eastAsia="Calibri" w:hAnsi="Calibri" w:cs="Calibri"/>
          <w:color w:val="000000" w:themeColor="text1"/>
          <w:sz w:val="22"/>
          <w:szCs w:val="22"/>
        </w:rPr>
        <w:t xml:space="preserve">Nominations are now open for the </w:t>
      </w:r>
      <w:r w:rsidR="00AA3B17" w:rsidRPr="08F41264">
        <w:rPr>
          <w:rFonts w:ascii="Calibri" w:eastAsia="Calibri" w:hAnsi="Calibri" w:cs="Calibri"/>
          <w:color w:val="000000" w:themeColor="text1"/>
          <w:sz w:val="22"/>
          <w:szCs w:val="22"/>
        </w:rPr>
        <w:t xml:space="preserve">Visiting Professor </w:t>
      </w:r>
      <w:r w:rsidR="00760EFF" w:rsidRPr="08F41264">
        <w:rPr>
          <w:rFonts w:ascii="Calibri" w:eastAsia="Calibri" w:hAnsi="Calibri" w:cs="Calibri"/>
          <w:color w:val="000000" w:themeColor="text1"/>
          <w:sz w:val="22"/>
          <w:szCs w:val="22"/>
        </w:rPr>
        <w:t xml:space="preserve">(VP) </w:t>
      </w:r>
      <w:r w:rsidR="00EC50F9" w:rsidRPr="08F41264">
        <w:rPr>
          <w:rFonts w:ascii="Calibri" w:eastAsia="Calibri" w:hAnsi="Calibri" w:cs="Calibri"/>
          <w:color w:val="000000" w:themeColor="text1"/>
          <w:sz w:val="22"/>
          <w:szCs w:val="22"/>
        </w:rPr>
        <w:t xml:space="preserve">and Visiting Lecturer </w:t>
      </w:r>
      <w:r w:rsidR="00760EFF" w:rsidRPr="08F41264">
        <w:rPr>
          <w:rFonts w:ascii="Calibri" w:eastAsia="Calibri" w:hAnsi="Calibri" w:cs="Calibri"/>
          <w:color w:val="000000" w:themeColor="text1"/>
          <w:sz w:val="22"/>
          <w:szCs w:val="22"/>
        </w:rPr>
        <w:t xml:space="preserve">(VL) </w:t>
      </w:r>
      <w:r w:rsidR="00AA3B17" w:rsidRPr="08F41264">
        <w:rPr>
          <w:rFonts w:ascii="Calibri" w:eastAsia="Calibri" w:hAnsi="Calibri" w:cs="Calibri"/>
          <w:color w:val="000000" w:themeColor="text1"/>
          <w:sz w:val="22"/>
          <w:szCs w:val="22"/>
        </w:rPr>
        <w:t>Scheme</w:t>
      </w:r>
      <w:r w:rsidR="0084284A" w:rsidRPr="08F41264">
        <w:rPr>
          <w:rFonts w:ascii="Calibri" w:eastAsia="Calibri" w:hAnsi="Calibri" w:cs="Calibri"/>
          <w:color w:val="000000" w:themeColor="text1"/>
          <w:sz w:val="22"/>
          <w:szCs w:val="22"/>
        </w:rPr>
        <w:t xml:space="preserve"> for </w:t>
      </w:r>
      <w:r w:rsidR="00045906" w:rsidRPr="08F41264">
        <w:rPr>
          <w:rFonts w:ascii="Calibri" w:eastAsia="Calibri" w:hAnsi="Calibri" w:cs="Calibri"/>
          <w:color w:val="000000" w:themeColor="text1"/>
          <w:sz w:val="22"/>
          <w:szCs w:val="22"/>
        </w:rPr>
        <w:t>next</w:t>
      </w:r>
      <w:r w:rsidR="0084284A" w:rsidRPr="08F41264">
        <w:rPr>
          <w:rFonts w:ascii="Calibri" w:eastAsia="Calibri" w:hAnsi="Calibri" w:cs="Calibri"/>
          <w:color w:val="000000" w:themeColor="text1"/>
          <w:sz w:val="22"/>
          <w:szCs w:val="22"/>
        </w:rPr>
        <w:t xml:space="preserve"> academic year</w:t>
      </w:r>
      <w:r w:rsidR="00045906" w:rsidRPr="08F41264">
        <w:rPr>
          <w:rFonts w:ascii="Calibri" w:eastAsia="Calibri" w:hAnsi="Calibri" w:cs="Calibri"/>
          <w:color w:val="000000" w:themeColor="text1"/>
          <w:sz w:val="22"/>
          <w:szCs w:val="22"/>
        </w:rPr>
        <w:t xml:space="preserve">, for both renewals and new nominations, to be considered in a gathered field by the Personnel Committee in Week </w:t>
      </w:r>
      <w:r w:rsidR="69361A48" w:rsidRPr="08F41264">
        <w:rPr>
          <w:rFonts w:ascii="Calibri" w:eastAsia="Calibri" w:hAnsi="Calibri" w:cs="Calibri"/>
          <w:color w:val="000000" w:themeColor="text1"/>
          <w:sz w:val="22"/>
          <w:szCs w:val="22"/>
        </w:rPr>
        <w:t>3 of Hilary Term 202</w:t>
      </w:r>
      <w:r w:rsidR="006570CE">
        <w:rPr>
          <w:rFonts w:ascii="Calibri" w:eastAsia="Calibri" w:hAnsi="Calibri" w:cs="Calibri"/>
          <w:color w:val="000000" w:themeColor="text1"/>
          <w:sz w:val="22"/>
          <w:szCs w:val="22"/>
        </w:rPr>
        <w:t>4</w:t>
      </w:r>
      <w:r w:rsidR="00045906" w:rsidRPr="08F41264">
        <w:rPr>
          <w:rFonts w:ascii="Calibri" w:eastAsia="Calibri" w:hAnsi="Calibri" w:cs="Calibri"/>
          <w:color w:val="000000" w:themeColor="text1"/>
          <w:sz w:val="22"/>
          <w:szCs w:val="22"/>
        </w:rPr>
        <w:t xml:space="preserve">, for nominations to go forward to the Law Board in Week </w:t>
      </w:r>
      <w:r w:rsidR="2A3D48F9" w:rsidRPr="08F41264">
        <w:rPr>
          <w:rFonts w:ascii="Calibri" w:eastAsia="Calibri" w:hAnsi="Calibri" w:cs="Calibri"/>
          <w:color w:val="000000" w:themeColor="text1"/>
          <w:sz w:val="22"/>
          <w:szCs w:val="22"/>
        </w:rPr>
        <w:t>7</w:t>
      </w:r>
      <w:r w:rsidR="00045906" w:rsidRPr="08F41264">
        <w:rPr>
          <w:rFonts w:ascii="Calibri" w:eastAsia="Calibri" w:hAnsi="Calibri" w:cs="Calibri"/>
          <w:color w:val="000000" w:themeColor="text1"/>
          <w:sz w:val="22"/>
          <w:szCs w:val="22"/>
        </w:rPr>
        <w:t xml:space="preserve"> of Hilary Term 202</w:t>
      </w:r>
      <w:r w:rsidR="006570CE">
        <w:rPr>
          <w:rFonts w:ascii="Calibri" w:eastAsia="Calibri" w:hAnsi="Calibri" w:cs="Calibri"/>
          <w:color w:val="000000" w:themeColor="text1"/>
          <w:sz w:val="22"/>
          <w:szCs w:val="22"/>
        </w:rPr>
        <w:t>4</w:t>
      </w:r>
      <w:r w:rsidR="5FE7D8BD" w:rsidRPr="08F41264">
        <w:rPr>
          <w:rFonts w:ascii="Calibri" w:eastAsia="Calibri" w:hAnsi="Calibri" w:cs="Calibri"/>
          <w:color w:val="000000" w:themeColor="text1"/>
          <w:sz w:val="22"/>
          <w:szCs w:val="22"/>
        </w:rPr>
        <w:t xml:space="preserve">, and from there to the </w:t>
      </w:r>
      <w:r w:rsidR="0D1E0F6F" w:rsidRPr="08F41264">
        <w:rPr>
          <w:rFonts w:ascii="Calibri" w:eastAsia="Calibri" w:hAnsi="Calibri" w:cs="Calibri"/>
          <w:color w:val="000000" w:themeColor="text1"/>
          <w:sz w:val="22"/>
          <w:szCs w:val="22"/>
        </w:rPr>
        <w:t xml:space="preserve">Social Sciences </w:t>
      </w:r>
      <w:r w:rsidR="5FE7D8BD" w:rsidRPr="08F41264">
        <w:rPr>
          <w:rFonts w:ascii="Calibri" w:eastAsia="Calibri" w:hAnsi="Calibri" w:cs="Calibri"/>
          <w:color w:val="000000" w:themeColor="text1"/>
          <w:sz w:val="22"/>
          <w:szCs w:val="22"/>
        </w:rPr>
        <w:t>Division</w:t>
      </w:r>
      <w:r w:rsidR="00045906" w:rsidRPr="08F41264">
        <w:rPr>
          <w:rFonts w:ascii="Calibri" w:eastAsia="Calibri" w:hAnsi="Calibri" w:cs="Calibri"/>
          <w:color w:val="000000" w:themeColor="text1"/>
          <w:sz w:val="22"/>
          <w:szCs w:val="22"/>
        </w:rPr>
        <w:t>.</w:t>
      </w:r>
      <w:r w:rsidR="00E53251" w:rsidRPr="08F41264">
        <w:rPr>
          <w:rFonts w:ascii="Calibri" w:eastAsia="Calibri" w:hAnsi="Calibri" w:cs="Calibri"/>
          <w:color w:val="000000" w:themeColor="text1"/>
          <w:sz w:val="22"/>
          <w:szCs w:val="22"/>
        </w:rPr>
        <w:t xml:space="preserve">  (If you are the host/sponsor of a Visiting Professor whose term is due to end this year, you will be sent a reminder by Kamila</w:t>
      </w:r>
      <w:r w:rsidR="66AE9687" w:rsidRPr="08F41264">
        <w:rPr>
          <w:rFonts w:ascii="Calibri" w:eastAsia="Calibri" w:hAnsi="Calibri" w:cs="Calibri"/>
          <w:color w:val="000000" w:themeColor="text1"/>
          <w:sz w:val="22"/>
          <w:szCs w:val="22"/>
        </w:rPr>
        <w:t xml:space="preserve"> Scarpini</w:t>
      </w:r>
      <w:r w:rsidR="00E53251" w:rsidRPr="08F41264">
        <w:rPr>
          <w:rFonts w:ascii="Calibri" w:eastAsia="Calibri" w:hAnsi="Calibri" w:cs="Calibri"/>
          <w:color w:val="000000" w:themeColor="text1"/>
          <w:sz w:val="22"/>
          <w:szCs w:val="22"/>
        </w:rPr>
        <w:t>,</w:t>
      </w:r>
      <w:r w:rsidR="775B8CE8" w:rsidRPr="08F41264">
        <w:rPr>
          <w:rFonts w:ascii="Calibri" w:eastAsia="Calibri" w:hAnsi="Calibri" w:cs="Calibri"/>
          <w:color w:val="000000" w:themeColor="text1"/>
          <w:sz w:val="22"/>
          <w:szCs w:val="22"/>
        </w:rPr>
        <w:t xml:space="preserve"> HR Assistant,</w:t>
      </w:r>
      <w:r w:rsidR="00E53251" w:rsidRPr="08F41264">
        <w:rPr>
          <w:rFonts w:ascii="Calibri" w:eastAsia="Calibri" w:hAnsi="Calibri" w:cs="Calibri"/>
          <w:color w:val="000000" w:themeColor="text1"/>
          <w:sz w:val="22"/>
          <w:szCs w:val="22"/>
        </w:rPr>
        <w:t xml:space="preserve"> </w:t>
      </w:r>
      <w:hyperlink r:id="rId9">
        <w:r w:rsidR="00E53251" w:rsidRPr="08F41264">
          <w:rPr>
            <w:rStyle w:val="Hyperlink"/>
            <w:rFonts w:ascii="Calibri" w:eastAsia="Calibri" w:hAnsi="Calibri" w:cs="Calibri"/>
            <w:sz w:val="22"/>
            <w:szCs w:val="22"/>
          </w:rPr>
          <w:t>visitors@law.ox.ac.uk</w:t>
        </w:r>
      </w:hyperlink>
      <w:r w:rsidR="00E53251" w:rsidRPr="08F41264">
        <w:rPr>
          <w:rFonts w:ascii="Calibri" w:eastAsia="Calibri" w:hAnsi="Calibri" w:cs="Calibri"/>
          <w:color w:val="000000" w:themeColor="text1"/>
          <w:sz w:val="22"/>
          <w:szCs w:val="22"/>
        </w:rPr>
        <w:t>.)</w:t>
      </w:r>
    </w:p>
    <w:p w14:paraId="100DA145" w14:textId="77777777" w:rsidR="00045906" w:rsidRDefault="00045906" w:rsidP="08F41264">
      <w:pPr>
        <w:rPr>
          <w:rFonts w:ascii="Calibri" w:eastAsia="Calibri" w:hAnsi="Calibri" w:cs="Calibri"/>
          <w:color w:val="000000"/>
          <w:sz w:val="22"/>
          <w:szCs w:val="22"/>
        </w:rPr>
      </w:pPr>
    </w:p>
    <w:p w14:paraId="3801A5B5" w14:textId="069BA482" w:rsidR="00045906" w:rsidRPr="00045906" w:rsidRDefault="00045906" w:rsidP="08F41264">
      <w:pPr>
        <w:ind w:left="576"/>
        <w:rPr>
          <w:rFonts w:ascii="Calibri" w:eastAsia="Calibri" w:hAnsi="Calibri" w:cs="Calibri"/>
          <w:color w:val="000000" w:themeColor="text1"/>
          <w:sz w:val="22"/>
          <w:szCs w:val="22"/>
          <w:lang w:val="en-GB" w:eastAsia="en-GB"/>
        </w:rPr>
      </w:pPr>
      <w:r w:rsidRPr="08F41264">
        <w:rPr>
          <w:rFonts w:ascii="Calibri" w:eastAsia="Calibri" w:hAnsi="Calibri" w:cs="Calibri"/>
          <w:color w:val="000000"/>
          <w:sz w:val="22"/>
          <w:szCs w:val="22"/>
        </w:rPr>
        <w:t xml:space="preserve">The Visiting Professor/Lecturer Scheme in the Law Faculty is funded by the Law Foundation.  It is </w:t>
      </w:r>
      <w:r w:rsidR="007758C6" w:rsidRPr="08F41264">
        <w:rPr>
          <w:rFonts w:ascii="Calibri" w:eastAsia="Calibri" w:hAnsi="Calibri" w:cs="Calibri"/>
          <w:color w:val="000000"/>
          <w:sz w:val="22"/>
          <w:szCs w:val="22"/>
        </w:rPr>
        <w:t xml:space="preserve">typically </w:t>
      </w:r>
      <w:r w:rsidR="00AA3B17" w:rsidRPr="08F41264">
        <w:rPr>
          <w:rFonts w:ascii="Calibri" w:eastAsia="Calibri" w:hAnsi="Calibri" w:cs="Calibri"/>
          <w:color w:val="000000"/>
          <w:sz w:val="22"/>
          <w:szCs w:val="22"/>
        </w:rPr>
        <w:t xml:space="preserve">a </w:t>
      </w:r>
      <w:r w:rsidR="007758C6" w:rsidRPr="08F41264">
        <w:rPr>
          <w:rFonts w:ascii="Calibri" w:eastAsia="Calibri" w:hAnsi="Calibri" w:cs="Calibri"/>
          <w:color w:val="000000"/>
          <w:sz w:val="22"/>
          <w:szCs w:val="22"/>
        </w:rPr>
        <w:t xml:space="preserve">one- to </w:t>
      </w:r>
      <w:r w:rsidR="00AA3B17" w:rsidRPr="08F41264">
        <w:rPr>
          <w:rFonts w:ascii="Calibri" w:eastAsia="Calibri" w:hAnsi="Calibri" w:cs="Calibri"/>
          <w:color w:val="000000"/>
          <w:sz w:val="22"/>
          <w:szCs w:val="22"/>
        </w:rPr>
        <w:t xml:space="preserve">three-year </w:t>
      </w:r>
      <w:r w:rsidR="00B628DB" w:rsidRPr="08F41264">
        <w:rPr>
          <w:rFonts w:ascii="Calibri" w:eastAsia="Calibri" w:hAnsi="Calibri" w:cs="Calibri"/>
          <w:color w:val="000000"/>
          <w:sz w:val="22"/>
          <w:szCs w:val="22"/>
        </w:rPr>
        <w:t xml:space="preserve">University title, awarded by the </w:t>
      </w:r>
      <w:r w:rsidR="00B628DB" w:rsidRPr="00E20E03">
        <w:rPr>
          <w:rFonts w:ascii="Calibri" w:eastAsia="Calibri" w:hAnsi="Calibri" w:cs="Calibri"/>
          <w:sz w:val="22"/>
          <w:szCs w:val="22"/>
        </w:rPr>
        <w:t>Social Sciences Division</w:t>
      </w:r>
      <w:r w:rsidRPr="08F41264">
        <w:rPr>
          <w:rFonts w:ascii="Calibri" w:eastAsia="Calibri" w:hAnsi="Calibri" w:cs="Calibri"/>
          <w:color w:val="000000"/>
          <w:sz w:val="22"/>
          <w:szCs w:val="22"/>
        </w:rPr>
        <w:t xml:space="preserve">, </w:t>
      </w:r>
      <w:r w:rsidR="00B628DB" w:rsidRPr="08F41264">
        <w:rPr>
          <w:rFonts w:ascii="Calibri" w:eastAsia="Calibri" w:hAnsi="Calibri" w:cs="Calibri"/>
          <w:color w:val="000000"/>
          <w:sz w:val="22"/>
          <w:szCs w:val="22"/>
        </w:rPr>
        <w:t xml:space="preserve">and </w:t>
      </w:r>
      <w:r w:rsidR="00F541CC" w:rsidRPr="08F41264">
        <w:rPr>
          <w:rFonts w:ascii="Calibri" w:eastAsia="Calibri" w:hAnsi="Calibri" w:cs="Calibri"/>
          <w:color w:val="000000"/>
          <w:sz w:val="22"/>
          <w:szCs w:val="22"/>
        </w:rPr>
        <w:t xml:space="preserve">normally </w:t>
      </w:r>
      <w:r w:rsidR="00AA3B17" w:rsidRPr="08F41264">
        <w:rPr>
          <w:rFonts w:ascii="Calibri" w:eastAsia="Calibri" w:hAnsi="Calibri" w:cs="Calibri"/>
          <w:color w:val="000000" w:themeColor="text1"/>
          <w:sz w:val="22"/>
          <w:szCs w:val="22"/>
        </w:rPr>
        <w:t>involv</w:t>
      </w:r>
      <w:r w:rsidR="00B628DB" w:rsidRPr="08F41264">
        <w:rPr>
          <w:rFonts w:ascii="Calibri" w:eastAsia="Calibri" w:hAnsi="Calibri" w:cs="Calibri"/>
          <w:color w:val="000000" w:themeColor="text1"/>
          <w:sz w:val="22"/>
          <w:szCs w:val="22"/>
        </w:rPr>
        <w:t>es</w:t>
      </w:r>
      <w:r w:rsidR="00AA3B17" w:rsidRPr="08F41264">
        <w:rPr>
          <w:rFonts w:ascii="Calibri" w:eastAsia="Calibri" w:hAnsi="Calibri" w:cs="Calibri"/>
          <w:color w:val="000000" w:themeColor="text1"/>
          <w:sz w:val="22"/>
          <w:szCs w:val="22"/>
        </w:rPr>
        <w:t xml:space="preserve"> enrichment teaching</w:t>
      </w:r>
      <w:r w:rsidR="00A36360" w:rsidRPr="08F41264">
        <w:rPr>
          <w:rFonts w:ascii="Calibri" w:eastAsia="Calibri" w:hAnsi="Calibri" w:cs="Calibri"/>
          <w:color w:val="000000" w:themeColor="text1"/>
          <w:sz w:val="22"/>
          <w:szCs w:val="22"/>
        </w:rPr>
        <w:t xml:space="preserve"> and other contributions that enrich the student experience. </w:t>
      </w:r>
      <w:r w:rsidR="00B628DB" w:rsidRPr="08F41264">
        <w:rPr>
          <w:rFonts w:ascii="Calibri" w:eastAsia="Calibri" w:hAnsi="Calibri" w:cs="Calibri"/>
          <w:color w:val="000000" w:themeColor="text1"/>
          <w:sz w:val="22"/>
          <w:szCs w:val="22"/>
        </w:rPr>
        <w:t xml:space="preserve"> The Divisional guidance states</w:t>
      </w:r>
      <w:r w:rsidRPr="08F41264">
        <w:rPr>
          <w:rFonts w:ascii="Calibri" w:eastAsia="Calibri" w:hAnsi="Calibri" w:cs="Calibri"/>
          <w:color w:val="000000" w:themeColor="text1"/>
          <w:sz w:val="22"/>
          <w:szCs w:val="22"/>
        </w:rPr>
        <w:t>:</w:t>
      </w:r>
      <w:r w:rsidR="00B628DB" w:rsidRPr="08F41264">
        <w:rPr>
          <w:rFonts w:ascii="Calibri" w:eastAsia="Calibri" w:hAnsi="Calibri" w:cs="Calibri"/>
          <w:color w:val="000000" w:themeColor="text1"/>
          <w:sz w:val="22"/>
          <w:szCs w:val="22"/>
        </w:rPr>
        <w:t xml:space="preserve"> ‘</w:t>
      </w:r>
      <w:r w:rsidR="00B628DB" w:rsidRPr="08F41264">
        <w:rPr>
          <w:rFonts w:ascii="Calibri" w:eastAsia="Calibri" w:hAnsi="Calibri" w:cs="Calibri"/>
          <w:color w:val="000000" w:themeColor="text1"/>
          <w:sz w:val="22"/>
          <w:szCs w:val="22"/>
          <w:shd w:val="clear" w:color="auto" w:fill="FFFFFF"/>
          <w:lang w:val="en-GB" w:eastAsia="en-GB"/>
        </w:rPr>
        <w:t xml:space="preserve">Individuals nominated to the appointment of Visiting Professor will usually be outstanding in their field, with an established record and reputation.’  </w:t>
      </w:r>
      <w:r w:rsidRPr="08F41264">
        <w:rPr>
          <w:rFonts w:ascii="Calibri" w:eastAsia="Calibri" w:hAnsi="Calibri" w:cs="Calibri"/>
          <w:color w:val="000000" w:themeColor="text1"/>
          <w:sz w:val="22"/>
          <w:szCs w:val="22"/>
          <w:shd w:val="clear" w:color="auto" w:fill="FFFFFF"/>
          <w:lang w:val="en-GB" w:eastAsia="en-GB"/>
        </w:rPr>
        <w:t>The title of Visiting Lecturer will be conferred by the Division on an individual who regularly participates in lecturing or any other form of teaching in the University.</w:t>
      </w:r>
    </w:p>
    <w:p w14:paraId="58201CDC" w14:textId="77777777" w:rsidR="00B628DB" w:rsidRPr="00045906" w:rsidRDefault="00B628DB" w:rsidP="08F41264">
      <w:pPr>
        <w:rPr>
          <w:rFonts w:ascii="Calibri" w:eastAsia="Calibri" w:hAnsi="Calibri" w:cs="Calibri"/>
          <w:color w:val="000000" w:themeColor="text1"/>
          <w:sz w:val="22"/>
          <w:szCs w:val="22"/>
          <w:lang w:val="en-GB" w:eastAsia="en-GB"/>
        </w:rPr>
      </w:pPr>
    </w:p>
    <w:p w14:paraId="0A7F0B43" w14:textId="1DF9801F" w:rsidR="00045906" w:rsidRDefault="00B628DB" w:rsidP="08F41264">
      <w:pPr>
        <w:spacing w:after="240"/>
        <w:ind w:left="576" w:right="576"/>
        <w:rPr>
          <w:rFonts w:ascii="Calibri" w:eastAsia="Calibri" w:hAnsi="Calibri" w:cs="Calibri"/>
          <w:color w:val="000000"/>
          <w:sz w:val="22"/>
          <w:szCs w:val="22"/>
        </w:rPr>
      </w:pPr>
      <w:r w:rsidRPr="08F41264">
        <w:rPr>
          <w:rFonts w:ascii="Calibri" w:eastAsia="Calibri" w:hAnsi="Calibri" w:cs="Calibri"/>
          <w:color w:val="000000" w:themeColor="text1"/>
          <w:sz w:val="22"/>
          <w:szCs w:val="22"/>
        </w:rPr>
        <w:t>One</w:t>
      </w:r>
      <w:r w:rsidR="00AA3B17" w:rsidRPr="08F41264">
        <w:rPr>
          <w:rFonts w:ascii="Calibri" w:eastAsia="Calibri" w:hAnsi="Calibri" w:cs="Calibri"/>
          <w:color w:val="000000" w:themeColor="text1"/>
          <w:sz w:val="22"/>
          <w:szCs w:val="22"/>
        </w:rPr>
        <w:t xml:space="preserve"> of the </w:t>
      </w:r>
      <w:proofErr w:type="gramStart"/>
      <w:r w:rsidR="00AA3B17" w:rsidRPr="08F41264">
        <w:rPr>
          <w:rFonts w:ascii="Calibri" w:eastAsia="Calibri" w:hAnsi="Calibri" w:cs="Calibri"/>
          <w:color w:val="000000" w:themeColor="text1"/>
          <w:sz w:val="22"/>
          <w:szCs w:val="22"/>
        </w:rPr>
        <w:t>key</w:t>
      </w:r>
      <w:proofErr w:type="gramEnd"/>
      <w:r w:rsidR="00AA3B17" w:rsidRPr="08F41264">
        <w:rPr>
          <w:rFonts w:ascii="Calibri" w:eastAsia="Calibri" w:hAnsi="Calibri" w:cs="Calibri"/>
          <w:color w:val="000000" w:themeColor="text1"/>
          <w:sz w:val="22"/>
          <w:szCs w:val="22"/>
        </w:rPr>
        <w:t xml:space="preserve"> </w:t>
      </w:r>
      <w:r w:rsidR="007758C6" w:rsidRPr="08F41264">
        <w:rPr>
          <w:rFonts w:ascii="Calibri" w:eastAsia="Calibri" w:hAnsi="Calibri" w:cs="Calibri"/>
          <w:color w:val="000000" w:themeColor="text1"/>
          <w:sz w:val="22"/>
          <w:szCs w:val="22"/>
        </w:rPr>
        <w:t xml:space="preserve">aims </w:t>
      </w:r>
      <w:r w:rsidR="00AA3B17" w:rsidRPr="08F41264">
        <w:rPr>
          <w:rFonts w:ascii="Calibri" w:eastAsia="Calibri" w:hAnsi="Calibri" w:cs="Calibri"/>
          <w:color w:val="000000" w:themeColor="text1"/>
          <w:sz w:val="22"/>
          <w:szCs w:val="22"/>
        </w:rPr>
        <w:t>of the</w:t>
      </w:r>
      <w:r w:rsidR="00045906" w:rsidRPr="08F41264">
        <w:rPr>
          <w:rFonts w:ascii="Calibri" w:eastAsia="Calibri" w:hAnsi="Calibri" w:cs="Calibri"/>
          <w:color w:val="000000" w:themeColor="text1"/>
          <w:sz w:val="22"/>
          <w:szCs w:val="22"/>
        </w:rPr>
        <w:t xml:space="preserve"> Law Faculty</w:t>
      </w:r>
      <w:r w:rsidR="006570CE">
        <w:rPr>
          <w:rFonts w:ascii="Calibri" w:eastAsia="Calibri" w:hAnsi="Calibri" w:cs="Calibri"/>
          <w:color w:val="000000" w:themeColor="text1"/>
          <w:sz w:val="22"/>
          <w:szCs w:val="22"/>
        </w:rPr>
        <w:t xml:space="preserve"> Visiting Professorship</w:t>
      </w:r>
      <w:r w:rsidR="00AA3B17" w:rsidRPr="08F41264">
        <w:rPr>
          <w:rFonts w:ascii="Calibri" w:eastAsia="Calibri" w:hAnsi="Calibri" w:cs="Calibri"/>
          <w:color w:val="000000" w:themeColor="text1"/>
          <w:sz w:val="22"/>
          <w:szCs w:val="22"/>
        </w:rPr>
        <w:t xml:space="preserve"> scheme is to increase diversity and inclusion </w:t>
      </w:r>
      <w:r w:rsidR="007758C6" w:rsidRPr="08F41264">
        <w:rPr>
          <w:rFonts w:ascii="Calibri" w:eastAsia="Calibri" w:hAnsi="Calibri" w:cs="Calibri"/>
          <w:color w:val="000000" w:themeColor="text1"/>
          <w:sz w:val="22"/>
          <w:szCs w:val="22"/>
        </w:rPr>
        <w:t xml:space="preserve">in the pool of potential visitors </w:t>
      </w:r>
      <w:r w:rsidR="00AA3B17" w:rsidRPr="08F41264">
        <w:rPr>
          <w:rFonts w:ascii="Calibri" w:eastAsia="Calibri" w:hAnsi="Calibri" w:cs="Calibri"/>
          <w:color w:val="000000" w:themeColor="text1"/>
          <w:sz w:val="22"/>
          <w:szCs w:val="22"/>
        </w:rPr>
        <w:t xml:space="preserve">at Oxford. </w:t>
      </w:r>
      <w:r w:rsidRPr="08F41264">
        <w:rPr>
          <w:rFonts w:ascii="Calibri" w:eastAsia="Calibri" w:hAnsi="Calibri" w:cs="Calibri"/>
          <w:color w:val="000000" w:themeColor="text1"/>
          <w:sz w:val="22"/>
          <w:szCs w:val="22"/>
        </w:rPr>
        <w:t xml:space="preserve"> </w:t>
      </w:r>
    </w:p>
    <w:p w14:paraId="5FD0195D" w14:textId="77777777" w:rsidR="00DA4E51" w:rsidRDefault="00E9216C" w:rsidP="08F41264">
      <w:pPr>
        <w:spacing w:after="240"/>
        <w:ind w:left="576" w:right="576"/>
        <w:rPr>
          <w:rFonts w:ascii="Calibri" w:eastAsia="Calibri" w:hAnsi="Calibri" w:cs="Calibri"/>
          <w:color w:val="000000"/>
          <w:sz w:val="22"/>
          <w:szCs w:val="22"/>
        </w:rPr>
      </w:pPr>
      <w:r w:rsidRPr="08F41264">
        <w:rPr>
          <w:rFonts w:ascii="Calibri" w:eastAsia="Calibri" w:hAnsi="Calibri" w:cs="Calibri"/>
          <w:color w:val="000000" w:themeColor="text1"/>
          <w:sz w:val="22"/>
          <w:szCs w:val="22"/>
        </w:rPr>
        <w:t>Nominator</w:t>
      </w:r>
      <w:r w:rsidR="004F71C3" w:rsidRPr="08F41264">
        <w:rPr>
          <w:rFonts w:ascii="Calibri" w:eastAsia="Calibri" w:hAnsi="Calibri" w:cs="Calibri"/>
          <w:color w:val="000000" w:themeColor="text1"/>
          <w:sz w:val="22"/>
          <w:szCs w:val="22"/>
        </w:rPr>
        <w:t xml:space="preserve">s </w:t>
      </w:r>
      <w:r w:rsidR="00B628DB" w:rsidRPr="08F41264">
        <w:rPr>
          <w:rFonts w:ascii="Calibri" w:eastAsia="Calibri" w:hAnsi="Calibri" w:cs="Calibri"/>
          <w:color w:val="000000" w:themeColor="text1"/>
          <w:sz w:val="22"/>
          <w:szCs w:val="22"/>
        </w:rPr>
        <w:t>are</w:t>
      </w:r>
      <w:r w:rsidR="004F71C3" w:rsidRPr="08F41264">
        <w:rPr>
          <w:rFonts w:ascii="Calibri" w:eastAsia="Calibri" w:hAnsi="Calibri" w:cs="Calibri"/>
          <w:color w:val="000000" w:themeColor="text1"/>
          <w:sz w:val="22"/>
          <w:szCs w:val="22"/>
        </w:rPr>
        <w:t xml:space="preserve"> reminded</w:t>
      </w:r>
      <w:r w:rsidR="000C0885" w:rsidRPr="08F41264">
        <w:rPr>
          <w:rFonts w:ascii="Calibri" w:eastAsia="Calibri" w:hAnsi="Calibri" w:cs="Calibri"/>
          <w:color w:val="000000" w:themeColor="text1"/>
          <w:sz w:val="22"/>
          <w:szCs w:val="22"/>
        </w:rPr>
        <w:t xml:space="preserve"> </w:t>
      </w:r>
      <w:r w:rsidR="004F71C3" w:rsidRPr="08F41264">
        <w:rPr>
          <w:rFonts w:ascii="Calibri" w:eastAsia="Calibri" w:hAnsi="Calibri" w:cs="Calibri"/>
          <w:color w:val="000000" w:themeColor="text1"/>
          <w:sz w:val="22"/>
          <w:szCs w:val="22"/>
        </w:rPr>
        <w:t>to approach candidates cautiously, to stress the competitiveness of the field and to avoid raising any expectations that nominated candidates will in fact be appointed.</w:t>
      </w:r>
      <w:r w:rsidR="00B628DB" w:rsidRPr="08F41264">
        <w:rPr>
          <w:rFonts w:ascii="Calibri" w:eastAsia="Calibri" w:hAnsi="Calibri" w:cs="Calibri"/>
          <w:color w:val="000000" w:themeColor="text1"/>
          <w:sz w:val="22"/>
          <w:szCs w:val="22"/>
        </w:rPr>
        <w:t xml:space="preserve">  </w:t>
      </w:r>
    </w:p>
    <w:p w14:paraId="636324E1" w14:textId="58F780A7" w:rsidR="00AA3B17" w:rsidRDefault="00DA4E51" w:rsidP="08F41264">
      <w:pPr>
        <w:spacing w:after="240"/>
        <w:ind w:left="576" w:right="576"/>
        <w:rPr>
          <w:rFonts w:ascii="Calibri" w:eastAsia="Calibri" w:hAnsi="Calibri" w:cs="Calibri"/>
          <w:color w:val="000000"/>
          <w:sz w:val="22"/>
          <w:szCs w:val="22"/>
        </w:rPr>
      </w:pPr>
      <w:r w:rsidRPr="08F41264">
        <w:rPr>
          <w:rFonts w:ascii="Calibri" w:eastAsia="Calibri" w:hAnsi="Calibri" w:cs="Calibri"/>
          <w:color w:val="000000" w:themeColor="text1"/>
          <w:sz w:val="22"/>
          <w:szCs w:val="22"/>
        </w:rPr>
        <w:t>Renewal</w:t>
      </w:r>
      <w:r w:rsidR="00B628DB" w:rsidRPr="08F41264">
        <w:rPr>
          <w:rFonts w:ascii="Calibri" w:eastAsia="Calibri" w:hAnsi="Calibri" w:cs="Calibri"/>
          <w:color w:val="000000" w:themeColor="text1"/>
          <w:sz w:val="22"/>
          <w:szCs w:val="22"/>
        </w:rPr>
        <w:t xml:space="preserve"> is</w:t>
      </w:r>
      <w:r w:rsidRPr="08F41264">
        <w:rPr>
          <w:rFonts w:ascii="Calibri" w:eastAsia="Calibri" w:hAnsi="Calibri" w:cs="Calibri"/>
          <w:color w:val="000000" w:themeColor="text1"/>
          <w:sz w:val="22"/>
          <w:szCs w:val="22"/>
        </w:rPr>
        <w:t xml:space="preserve"> not by </w:t>
      </w:r>
      <w:proofErr w:type="gramStart"/>
      <w:r w:rsidRPr="08F41264">
        <w:rPr>
          <w:rFonts w:ascii="Calibri" w:eastAsia="Calibri" w:hAnsi="Calibri" w:cs="Calibri"/>
          <w:color w:val="000000" w:themeColor="text1"/>
          <w:sz w:val="22"/>
          <w:szCs w:val="22"/>
        </w:rPr>
        <w:t xml:space="preserve">default, </w:t>
      </w:r>
      <w:r w:rsidR="00E53251" w:rsidRPr="08F41264">
        <w:rPr>
          <w:rFonts w:ascii="Calibri" w:eastAsia="Calibri" w:hAnsi="Calibri" w:cs="Calibri"/>
          <w:color w:val="000000" w:themeColor="text1"/>
          <w:sz w:val="22"/>
          <w:szCs w:val="22"/>
        </w:rPr>
        <w:t>and</w:t>
      </w:r>
      <w:proofErr w:type="gramEnd"/>
      <w:r w:rsidR="00E53251" w:rsidRPr="08F41264">
        <w:rPr>
          <w:rFonts w:ascii="Calibri" w:eastAsia="Calibri" w:hAnsi="Calibri" w:cs="Calibri"/>
          <w:color w:val="000000" w:themeColor="text1"/>
          <w:sz w:val="22"/>
          <w:szCs w:val="22"/>
        </w:rPr>
        <w:t xml:space="preserve"> will be considered in the same gathered field as new nominations</w:t>
      </w:r>
      <w:r w:rsidR="00045906" w:rsidRPr="08F41264">
        <w:rPr>
          <w:rFonts w:ascii="Calibri" w:eastAsia="Calibri" w:hAnsi="Calibri" w:cs="Calibri"/>
          <w:color w:val="000000" w:themeColor="text1"/>
          <w:sz w:val="22"/>
          <w:szCs w:val="22"/>
        </w:rPr>
        <w:t>.</w:t>
      </w:r>
    </w:p>
    <w:p w14:paraId="7950DA21" w14:textId="253CC28B" w:rsidR="00045906" w:rsidRDefault="00045906" w:rsidP="08F41264">
      <w:pPr>
        <w:spacing w:after="240"/>
        <w:ind w:left="576" w:right="576"/>
        <w:rPr>
          <w:rFonts w:ascii="Calibri" w:eastAsia="Calibri" w:hAnsi="Calibri" w:cs="Calibri"/>
          <w:b/>
          <w:bCs/>
          <w:color w:val="000000"/>
          <w:sz w:val="28"/>
          <w:szCs w:val="28"/>
        </w:rPr>
      </w:pPr>
      <w:r w:rsidRPr="08F41264">
        <w:rPr>
          <w:rFonts w:ascii="Calibri" w:eastAsia="Calibri" w:hAnsi="Calibri" w:cs="Calibri"/>
          <w:b/>
          <w:bCs/>
          <w:color w:val="000000" w:themeColor="text1"/>
          <w:sz w:val="28"/>
          <w:szCs w:val="28"/>
        </w:rPr>
        <w:t>Details of the VP</w:t>
      </w:r>
      <w:r w:rsidR="75C75CD7" w:rsidRPr="08F41264">
        <w:rPr>
          <w:rFonts w:ascii="Calibri" w:eastAsia="Calibri" w:hAnsi="Calibri" w:cs="Calibri"/>
          <w:b/>
          <w:bCs/>
          <w:color w:val="000000" w:themeColor="text1"/>
          <w:sz w:val="28"/>
          <w:szCs w:val="28"/>
        </w:rPr>
        <w:t>/VL</w:t>
      </w:r>
      <w:r w:rsidRPr="08F41264">
        <w:rPr>
          <w:rFonts w:ascii="Calibri" w:eastAsia="Calibri" w:hAnsi="Calibri" w:cs="Calibri"/>
          <w:b/>
          <w:bCs/>
          <w:color w:val="000000" w:themeColor="text1"/>
          <w:sz w:val="28"/>
          <w:szCs w:val="28"/>
        </w:rPr>
        <w:t xml:space="preserve"> scheme</w:t>
      </w:r>
    </w:p>
    <w:p w14:paraId="7EA566DB" w14:textId="049E8C36" w:rsidR="00045906" w:rsidRPr="0031025A" w:rsidRDefault="00E53251" w:rsidP="08F41264">
      <w:pPr>
        <w:spacing w:after="240"/>
        <w:ind w:left="576" w:right="576"/>
        <w:rPr>
          <w:rFonts w:ascii="Calibri" w:eastAsia="Calibri" w:hAnsi="Calibri" w:cs="Calibri"/>
          <w:color w:val="000000"/>
          <w:sz w:val="22"/>
          <w:szCs w:val="22"/>
        </w:rPr>
      </w:pPr>
      <w:r w:rsidRPr="0031025A">
        <w:rPr>
          <w:rFonts w:ascii="Calibri" w:eastAsia="Calibri" w:hAnsi="Calibri" w:cs="Calibri"/>
          <w:color w:val="000000" w:themeColor="text1"/>
          <w:sz w:val="22"/>
          <w:szCs w:val="22"/>
        </w:rPr>
        <w:t xml:space="preserve">Each </w:t>
      </w:r>
      <w:r w:rsidR="00045906" w:rsidRPr="0031025A">
        <w:rPr>
          <w:rFonts w:ascii="Calibri" w:eastAsia="Calibri" w:hAnsi="Calibri" w:cs="Calibri"/>
          <w:color w:val="000000" w:themeColor="text1"/>
          <w:sz w:val="22"/>
          <w:szCs w:val="22"/>
        </w:rPr>
        <w:t xml:space="preserve">Visiting Professor </w:t>
      </w:r>
      <w:r w:rsidRPr="0031025A">
        <w:rPr>
          <w:rFonts w:ascii="Calibri" w:eastAsia="Calibri" w:hAnsi="Calibri" w:cs="Calibri"/>
          <w:color w:val="000000" w:themeColor="text1"/>
          <w:sz w:val="22"/>
          <w:szCs w:val="22"/>
        </w:rPr>
        <w:t xml:space="preserve">(or Visiting Lecturer) </w:t>
      </w:r>
      <w:r w:rsidR="00045906" w:rsidRPr="0031025A">
        <w:rPr>
          <w:rFonts w:ascii="Calibri" w:eastAsia="Calibri" w:hAnsi="Calibri" w:cs="Calibri"/>
          <w:color w:val="000000" w:themeColor="text1"/>
          <w:sz w:val="22"/>
          <w:szCs w:val="22"/>
        </w:rPr>
        <w:t>will be offered:</w:t>
      </w:r>
    </w:p>
    <w:p w14:paraId="0B2D80A5" w14:textId="70A24F29" w:rsidR="00045906" w:rsidRPr="0031025A" w:rsidRDefault="00045906" w:rsidP="08F41264">
      <w:pPr>
        <w:pStyle w:val="ListParagraph"/>
        <w:numPr>
          <w:ilvl w:val="0"/>
          <w:numId w:val="1"/>
        </w:numPr>
        <w:spacing w:after="240"/>
        <w:ind w:right="576"/>
        <w:rPr>
          <w:rFonts w:ascii="Calibri" w:eastAsia="Calibri" w:hAnsi="Calibri" w:cs="Calibri"/>
          <w:color w:val="000000"/>
          <w:sz w:val="22"/>
          <w:szCs w:val="22"/>
        </w:rPr>
      </w:pPr>
      <w:r w:rsidRPr="0031025A">
        <w:rPr>
          <w:rFonts w:ascii="Calibri" w:eastAsia="Calibri" w:hAnsi="Calibri" w:cs="Calibri"/>
          <w:color w:val="000000" w:themeColor="text1"/>
          <w:sz w:val="22"/>
          <w:szCs w:val="22"/>
        </w:rPr>
        <w:t xml:space="preserve">Payment for teaching at the </w:t>
      </w:r>
      <w:proofErr w:type="gramStart"/>
      <w:r w:rsidRPr="0031025A">
        <w:rPr>
          <w:rFonts w:ascii="Calibri" w:eastAsia="Calibri" w:hAnsi="Calibri" w:cs="Calibri"/>
          <w:color w:val="000000" w:themeColor="text1"/>
          <w:sz w:val="22"/>
          <w:szCs w:val="22"/>
        </w:rPr>
        <w:t>Faculty’s</w:t>
      </w:r>
      <w:proofErr w:type="gramEnd"/>
      <w:r w:rsidRPr="0031025A">
        <w:rPr>
          <w:rFonts w:ascii="Calibri" w:eastAsia="Calibri" w:hAnsi="Calibri" w:cs="Calibri"/>
          <w:color w:val="000000" w:themeColor="text1"/>
          <w:sz w:val="22"/>
          <w:szCs w:val="22"/>
        </w:rPr>
        <w:t xml:space="preserve"> external rates</w:t>
      </w:r>
      <w:r w:rsidR="00E53251" w:rsidRPr="0031025A">
        <w:rPr>
          <w:rFonts w:ascii="Calibri" w:eastAsia="Calibri" w:hAnsi="Calibri" w:cs="Calibri"/>
          <w:color w:val="000000" w:themeColor="text1"/>
          <w:sz w:val="22"/>
          <w:szCs w:val="22"/>
        </w:rPr>
        <w:t xml:space="preserve"> (upon receipt of a claim form at the end of term)</w:t>
      </w:r>
    </w:p>
    <w:p w14:paraId="1EF556B8" w14:textId="24217C20" w:rsidR="00045906" w:rsidRPr="00382D89" w:rsidRDefault="00045906" w:rsidP="08F41264">
      <w:pPr>
        <w:pStyle w:val="ListParagraph"/>
        <w:numPr>
          <w:ilvl w:val="0"/>
          <w:numId w:val="1"/>
        </w:numPr>
        <w:spacing w:after="240"/>
        <w:ind w:right="576"/>
        <w:rPr>
          <w:rFonts w:ascii="Calibri" w:eastAsia="Calibri" w:hAnsi="Calibri" w:cs="Calibri"/>
          <w:color w:val="000000"/>
          <w:sz w:val="22"/>
          <w:szCs w:val="22"/>
        </w:rPr>
      </w:pPr>
      <w:r w:rsidRPr="00382D89">
        <w:rPr>
          <w:rFonts w:ascii="Calibri" w:eastAsia="Calibri" w:hAnsi="Calibri" w:cs="Calibri"/>
          <w:color w:val="000000" w:themeColor="text1"/>
          <w:sz w:val="22"/>
          <w:szCs w:val="22"/>
        </w:rPr>
        <w:t xml:space="preserve">A £1k per annum honorarium, which they must expressly claim (and will be invited to do so in </w:t>
      </w:r>
      <w:r w:rsidR="3679E6C7" w:rsidRPr="00382D89">
        <w:rPr>
          <w:rFonts w:ascii="Calibri" w:eastAsia="Calibri" w:hAnsi="Calibri" w:cs="Calibri"/>
          <w:color w:val="000000" w:themeColor="text1"/>
          <w:sz w:val="22"/>
          <w:szCs w:val="22"/>
        </w:rPr>
        <w:t>November</w:t>
      </w:r>
      <w:r w:rsidRPr="00382D89">
        <w:rPr>
          <w:rFonts w:ascii="Calibri" w:eastAsia="Calibri" w:hAnsi="Calibri" w:cs="Calibri"/>
          <w:color w:val="000000" w:themeColor="text1"/>
          <w:sz w:val="22"/>
          <w:szCs w:val="22"/>
        </w:rPr>
        <w:t xml:space="preserve">, for payment in </w:t>
      </w:r>
      <w:r w:rsidR="12D8E7D9" w:rsidRPr="00382D89">
        <w:rPr>
          <w:rFonts w:ascii="Calibri" w:eastAsia="Calibri" w:hAnsi="Calibri" w:cs="Calibri"/>
          <w:color w:val="000000" w:themeColor="text1"/>
          <w:sz w:val="22"/>
          <w:szCs w:val="22"/>
        </w:rPr>
        <w:t>December</w:t>
      </w:r>
      <w:r w:rsidRPr="00382D89">
        <w:rPr>
          <w:rFonts w:ascii="Calibri" w:eastAsia="Calibri" w:hAnsi="Calibri" w:cs="Calibri"/>
          <w:color w:val="000000" w:themeColor="text1"/>
          <w:sz w:val="22"/>
          <w:szCs w:val="22"/>
        </w:rPr>
        <w:t>)</w:t>
      </w:r>
    </w:p>
    <w:p w14:paraId="35281734" w14:textId="7D9F24E4" w:rsidR="00045906" w:rsidRPr="00382D89" w:rsidRDefault="00045906" w:rsidP="08F41264">
      <w:pPr>
        <w:pStyle w:val="ListParagraph"/>
        <w:numPr>
          <w:ilvl w:val="0"/>
          <w:numId w:val="1"/>
        </w:numPr>
        <w:spacing w:after="240"/>
        <w:ind w:right="576"/>
        <w:rPr>
          <w:rFonts w:ascii="Calibri" w:eastAsia="Calibri" w:hAnsi="Calibri" w:cs="Calibri"/>
          <w:color w:val="000000"/>
          <w:sz w:val="22"/>
          <w:szCs w:val="22"/>
        </w:rPr>
      </w:pPr>
      <w:r w:rsidRPr="00382D89">
        <w:rPr>
          <w:rFonts w:ascii="Calibri" w:eastAsia="Calibri" w:hAnsi="Calibri" w:cs="Calibri"/>
          <w:color w:val="000000" w:themeColor="text1"/>
          <w:sz w:val="22"/>
          <w:szCs w:val="22"/>
        </w:rPr>
        <w:t>One reasonable economy round</w:t>
      </w:r>
      <w:r w:rsidR="00E53251" w:rsidRPr="00382D89">
        <w:rPr>
          <w:rFonts w:ascii="Calibri" w:eastAsia="Calibri" w:hAnsi="Calibri" w:cs="Calibri"/>
          <w:color w:val="000000" w:themeColor="text1"/>
          <w:sz w:val="22"/>
          <w:szCs w:val="22"/>
        </w:rPr>
        <w:t xml:space="preserve"> </w:t>
      </w:r>
      <w:r w:rsidRPr="00382D89">
        <w:rPr>
          <w:rFonts w:ascii="Calibri" w:eastAsia="Calibri" w:hAnsi="Calibri" w:cs="Calibri"/>
          <w:color w:val="000000" w:themeColor="text1"/>
          <w:sz w:val="22"/>
          <w:szCs w:val="22"/>
        </w:rPr>
        <w:t>trip flight or rail and associated travel costs</w:t>
      </w:r>
      <w:r w:rsidR="00E53251" w:rsidRPr="00382D89">
        <w:rPr>
          <w:rFonts w:ascii="Calibri" w:eastAsia="Calibri" w:hAnsi="Calibri" w:cs="Calibri"/>
          <w:color w:val="000000" w:themeColor="text1"/>
          <w:sz w:val="22"/>
          <w:szCs w:val="22"/>
        </w:rPr>
        <w:t>,</w:t>
      </w:r>
      <w:r w:rsidRPr="00382D89">
        <w:rPr>
          <w:rFonts w:ascii="Calibri" w:eastAsia="Calibri" w:hAnsi="Calibri" w:cs="Calibri"/>
          <w:color w:val="000000" w:themeColor="text1"/>
          <w:sz w:val="22"/>
          <w:szCs w:val="22"/>
        </w:rPr>
        <w:t xml:space="preserve"> reimbursed against receipts.</w:t>
      </w:r>
    </w:p>
    <w:p w14:paraId="36BA2470" w14:textId="48FDD58E" w:rsidR="00045906" w:rsidRPr="00382D89" w:rsidRDefault="00045906" w:rsidP="08F41264">
      <w:pPr>
        <w:pStyle w:val="ListParagraph"/>
        <w:numPr>
          <w:ilvl w:val="0"/>
          <w:numId w:val="1"/>
        </w:numPr>
        <w:spacing w:after="240"/>
        <w:ind w:right="576"/>
        <w:rPr>
          <w:rFonts w:ascii="Calibri" w:eastAsia="Calibri" w:hAnsi="Calibri" w:cs="Calibri"/>
          <w:color w:val="000000"/>
          <w:sz w:val="22"/>
          <w:szCs w:val="22"/>
        </w:rPr>
      </w:pPr>
      <w:bookmarkStart w:id="0" w:name="_Hlk124343801"/>
      <w:r w:rsidRPr="00382D89">
        <w:rPr>
          <w:rFonts w:ascii="Calibri" w:eastAsia="Calibri" w:hAnsi="Calibri" w:cs="Calibri"/>
          <w:color w:val="000000" w:themeColor="text1"/>
          <w:sz w:val="22"/>
          <w:szCs w:val="22"/>
        </w:rPr>
        <w:t xml:space="preserve">Reimbursement for accommodation can be applied for if </w:t>
      </w:r>
      <w:r w:rsidR="006570CE" w:rsidRPr="00382D89">
        <w:rPr>
          <w:rFonts w:ascii="Calibri" w:eastAsia="Calibri" w:hAnsi="Calibri" w:cs="Calibri"/>
          <w:color w:val="000000" w:themeColor="text1"/>
          <w:sz w:val="22"/>
          <w:szCs w:val="22"/>
        </w:rPr>
        <w:t xml:space="preserve">it </w:t>
      </w:r>
      <w:proofErr w:type="gramStart"/>
      <w:r w:rsidR="006570CE" w:rsidRPr="00382D89">
        <w:rPr>
          <w:rFonts w:ascii="Calibri" w:eastAsia="Calibri" w:hAnsi="Calibri" w:cs="Calibri"/>
          <w:color w:val="000000" w:themeColor="text1"/>
          <w:sz w:val="22"/>
          <w:szCs w:val="22"/>
        </w:rPr>
        <w:t>will be</w:t>
      </w:r>
      <w:proofErr w:type="gramEnd"/>
      <w:r w:rsidR="006570CE" w:rsidRPr="00382D89">
        <w:rPr>
          <w:rFonts w:ascii="Calibri" w:eastAsia="Calibri" w:hAnsi="Calibri" w:cs="Calibri"/>
          <w:color w:val="000000" w:themeColor="text1"/>
          <w:sz w:val="22"/>
          <w:szCs w:val="22"/>
        </w:rPr>
        <w:t xml:space="preserve"> </w:t>
      </w:r>
      <w:proofErr w:type="gramStart"/>
      <w:r w:rsidRPr="00382D89">
        <w:rPr>
          <w:rFonts w:ascii="Calibri" w:eastAsia="Calibri" w:hAnsi="Calibri" w:cs="Calibri"/>
          <w:color w:val="000000" w:themeColor="text1"/>
          <w:sz w:val="22"/>
          <w:szCs w:val="22"/>
        </w:rPr>
        <w:t>required, and</w:t>
      </w:r>
      <w:proofErr w:type="gramEnd"/>
      <w:r w:rsidRPr="00382D89">
        <w:rPr>
          <w:rFonts w:ascii="Calibri" w:eastAsia="Calibri" w:hAnsi="Calibri" w:cs="Calibri"/>
          <w:color w:val="000000" w:themeColor="text1"/>
          <w:sz w:val="22"/>
          <w:szCs w:val="22"/>
        </w:rPr>
        <w:t xml:space="preserve"> will be considered on a case-by-case basis (to be approved by the Dean).  </w:t>
      </w:r>
      <w:r w:rsidR="13766CB9" w:rsidRPr="00382D89">
        <w:rPr>
          <w:rFonts w:ascii="Calibri" w:eastAsia="Calibri" w:hAnsi="Calibri" w:cs="Calibri"/>
          <w:sz w:val="22"/>
          <w:szCs w:val="22"/>
        </w:rPr>
        <w:t xml:space="preserve">Reasonable requests for accommodation will be considered, bearing in mind travel, </w:t>
      </w:r>
      <w:proofErr w:type="gramStart"/>
      <w:r w:rsidR="13766CB9" w:rsidRPr="00382D89">
        <w:rPr>
          <w:rFonts w:ascii="Calibri" w:eastAsia="Calibri" w:hAnsi="Calibri" w:cs="Calibri"/>
          <w:sz w:val="22"/>
          <w:szCs w:val="22"/>
        </w:rPr>
        <w:t>visa</w:t>
      </w:r>
      <w:proofErr w:type="gramEnd"/>
      <w:r w:rsidR="13766CB9" w:rsidRPr="00382D89">
        <w:rPr>
          <w:rFonts w:ascii="Calibri" w:eastAsia="Calibri" w:hAnsi="Calibri" w:cs="Calibri"/>
          <w:sz w:val="22"/>
          <w:szCs w:val="22"/>
        </w:rPr>
        <w:t xml:space="preserve"> and other </w:t>
      </w:r>
      <w:r w:rsidR="13766CB9" w:rsidRPr="00382D89">
        <w:rPr>
          <w:rFonts w:ascii="Calibri" w:eastAsia="Calibri" w:hAnsi="Calibri" w:cs="Calibri"/>
          <w:sz w:val="22"/>
          <w:szCs w:val="22"/>
        </w:rPr>
        <w:lastRenderedPageBreak/>
        <w:t xml:space="preserve">circumstances.  </w:t>
      </w:r>
      <w:r w:rsidR="7BE5AB52" w:rsidRPr="00382D89">
        <w:rPr>
          <w:rFonts w:ascii="Calibri" w:eastAsia="Calibri" w:hAnsi="Calibri" w:cs="Calibri"/>
          <w:sz w:val="22"/>
          <w:szCs w:val="22"/>
        </w:rPr>
        <w:t>(</w:t>
      </w:r>
      <w:r w:rsidR="13766CB9" w:rsidRPr="00382D89">
        <w:rPr>
          <w:rFonts w:ascii="Calibri" w:eastAsia="Calibri" w:hAnsi="Calibri" w:cs="Calibri"/>
          <w:sz w:val="22"/>
          <w:szCs w:val="22"/>
        </w:rPr>
        <w:t>A</w:t>
      </w:r>
      <w:r w:rsidR="2ACEBDAC" w:rsidRPr="00382D89">
        <w:rPr>
          <w:rFonts w:ascii="Calibri" w:eastAsia="Calibri" w:hAnsi="Calibri" w:cs="Calibri"/>
          <w:sz w:val="22"/>
          <w:szCs w:val="22"/>
        </w:rPr>
        <w:t>s</w:t>
      </w:r>
      <w:r w:rsidRPr="00382D89">
        <w:rPr>
          <w:rFonts w:ascii="Calibri" w:eastAsia="Calibri" w:hAnsi="Calibri" w:cs="Calibri"/>
          <w:color w:val="000000" w:themeColor="text1"/>
          <w:sz w:val="22"/>
          <w:szCs w:val="22"/>
        </w:rPr>
        <w:t xml:space="preserve"> a guide, accommodation</w:t>
      </w:r>
      <w:r w:rsidR="6A817D59" w:rsidRPr="00382D89">
        <w:rPr>
          <w:rFonts w:ascii="Calibri" w:eastAsia="Calibri" w:hAnsi="Calibri" w:cs="Calibri"/>
          <w:color w:val="000000" w:themeColor="text1"/>
          <w:sz w:val="22"/>
          <w:szCs w:val="22"/>
        </w:rPr>
        <w:t xml:space="preserve"> and meal</w:t>
      </w:r>
      <w:r w:rsidRPr="00382D89">
        <w:rPr>
          <w:rFonts w:ascii="Calibri" w:eastAsia="Calibri" w:hAnsi="Calibri" w:cs="Calibri"/>
          <w:color w:val="000000" w:themeColor="text1"/>
          <w:sz w:val="22"/>
          <w:szCs w:val="22"/>
        </w:rPr>
        <w:t xml:space="preserve"> costs should not exceed</w:t>
      </w:r>
      <w:r w:rsidR="5B381DEB" w:rsidRPr="00382D89">
        <w:rPr>
          <w:rFonts w:ascii="Calibri" w:eastAsia="Calibri" w:hAnsi="Calibri" w:cs="Calibri"/>
          <w:color w:val="000000" w:themeColor="text1"/>
          <w:sz w:val="22"/>
          <w:szCs w:val="22"/>
        </w:rPr>
        <w:t xml:space="preserve"> £150 per day</w:t>
      </w:r>
      <w:r w:rsidR="12C4EAE7" w:rsidRPr="00382D89">
        <w:rPr>
          <w:rFonts w:ascii="Calibri" w:eastAsia="Calibri" w:hAnsi="Calibri" w:cs="Calibri"/>
          <w:color w:val="000000" w:themeColor="text1"/>
          <w:sz w:val="22"/>
          <w:szCs w:val="22"/>
        </w:rPr>
        <w:t>.</w:t>
      </w:r>
      <w:r w:rsidR="55854AF7" w:rsidRPr="00382D89">
        <w:rPr>
          <w:rFonts w:ascii="Calibri" w:eastAsia="Calibri" w:hAnsi="Calibri" w:cs="Calibri"/>
          <w:color w:val="000000" w:themeColor="text1"/>
          <w:sz w:val="22"/>
          <w:szCs w:val="22"/>
        </w:rPr>
        <w:t>)</w:t>
      </w:r>
      <w:r w:rsidR="006570CE" w:rsidRPr="00382D89">
        <w:rPr>
          <w:rFonts w:ascii="Calibri" w:eastAsia="Calibri" w:hAnsi="Calibri" w:cs="Calibri"/>
          <w:color w:val="000000" w:themeColor="text1"/>
          <w:sz w:val="22"/>
          <w:szCs w:val="22"/>
        </w:rPr>
        <w:t xml:space="preserve">  </w:t>
      </w:r>
    </w:p>
    <w:bookmarkEnd w:id="0"/>
    <w:p w14:paraId="6F7EF5E3" w14:textId="1675B074" w:rsidR="00E53251" w:rsidRDefault="00E53251" w:rsidP="08F41264">
      <w:pPr>
        <w:spacing w:after="240"/>
        <w:ind w:left="576" w:right="576"/>
        <w:rPr>
          <w:rFonts w:ascii="Calibri" w:eastAsia="Calibri" w:hAnsi="Calibri" w:cs="Calibri"/>
          <w:color w:val="000000"/>
          <w:sz w:val="22"/>
          <w:szCs w:val="22"/>
        </w:rPr>
      </w:pPr>
      <w:r w:rsidRPr="00382D89">
        <w:rPr>
          <w:rFonts w:ascii="Calibri" w:eastAsia="Calibri" w:hAnsi="Calibri" w:cs="Calibri"/>
          <w:color w:val="000000" w:themeColor="text1"/>
          <w:sz w:val="22"/>
          <w:szCs w:val="22"/>
        </w:rPr>
        <w:t>All visitors will be advised</w:t>
      </w:r>
      <w:r w:rsidRPr="08F41264">
        <w:rPr>
          <w:rFonts w:ascii="Calibri" w:eastAsia="Calibri" w:hAnsi="Calibri" w:cs="Calibri"/>
          <w:color w:val="000000" w:themeColor="text1"/>
          <w:sz w:val="22"/>
          <w:szCs w:val="22"/>
        </w:rPr>
        <w:t xml:space="preserve"> upon appointment: ‘When carrying out activities which are outside the role of visitor, the individual must ensure that clients, members of the public and other people cannot reasonably construe that the individual is operating as a member of the University of Oxford</w:t>
      </w:r>
      <w:r w:rsidRPr="08F41264">
        <w:rPr>
          <w:rFonts w:ascii="Calibri" w:eastAsia="Calibri" w:hAnsi="Calibri" w:cs="Calibri"/>
          <w:color w:val="000000" w:themeColor="text1"/>
          <w:sz w:val="22"/>
          <w:szCs w:val="22"/>
          <w:u w:val="single"/>
        </w:rPr>
        <w:t xml:space="preserve"> </w:t>
      </w:r>
      <w:r w:rsidRPr="08F41264">
        <w:rPr>
          <w:rFonts w:ascii="Calibri" w:eastAsia="Calibri" w:hAnsi="Calibri" w:cs="Calibri"/>
          <w:color w:val="000000" w:themeColor="text1"/>
          <w:sz w:val="22"/>
          <w:szCs w:val="22"/>
        </w:rPr>
        <w:t>and must ensure that there is no conflict of interest between the activities and the contribution to the University of Oxford.’</w:t>
      </w:r>
    </w:p>
    <w:p w14:paraId="579AF752" w14:textId="74ABF4BB" w:rsidR="00045906" w:rsidRPr="00045906" w:rsidRDefault="00045906" w:rsidP="08F41264">
      <w:pPr>
        <w:spacing w:after="240"/>
        <w:ind w:left="576" w:right="576"/>
        <w:rPr>
          <w:rFonts w:ascii="Calibri" w:eastAsia="Calibri" w:hAnsi="Calibri" w:cs="Calibri"/>
          <w:b/>
          <w:bCs/>
          <w:color w:val="000000"/>
          <w:sz w:val="28"/>
          <w:szCs w:val="28"/>
        </w:rPr>
      </w:pPr>
      <w:r w:rsidRPr="08F41264">
        <w:rPr>
          <w:rFonts w:ascii="Calibri" w:eastAsia="Calibri" w:hAnsi="Calibri" w:cs="Calibri"/>
          <w:b/>
          <w:bCs/>
          <w:color w:val="000000" w:themeColor="text1"/>
          <w:sz w:val="28"/>
          <w:szCs w:val="28"/>
        </w:rPr>
        <w:t xml:space="preserve">How to </w:t>
      </w:r>
      <w:r w:rsidR="00E53251" w:rsidRPr="08F41264">
        <w:rPr>
          <w:rFonts w:ascii="Calibri" w:eastAsia="Calibri" w:hAnsi="Calibri" w:cs="Calibri"/>
          <w:b/>
          <w:bCs/>
          <w:color w:val="000000" w:themeColor="text1"/>
          <w:sz w:val="28"/>
          <w:szCs w:val="28"/>
        </w:rPr>
        <w:t>nominate</w:t>
      </w:r>
    </w:p>
    <w:p w14:paraId="52748B6C" w14:textId="2D2E950A" w:rsidR="00E53251" w:rsidRPr="00F541CC" w:rsidRDefault="00E53251" w:rsidP="08F41264">
      <w:pPr>
        <w:spacing w:after="240"/>
        <w:ind w:left="576" w:right="576"/>
        <w:rPr>
          <w:rFonts w:ascii="Calibri" w:eastAsia="Calibri" w:hAnsi="Calibri" w:cs="Calibri"/>
          <w:color w:val="000000"/>
          <w:sz w:val="22"/>
          <w:szCs w:val="22"/>
        </w:rPr>
      </w:pPr>
      <w:r w:rsidRPr="08F41264">
        <w:rPr>
          <w:rFonts w:ascii="Calibri" w:eastAsia="Calibri" w:hAnsi="Calibri" w:cs="Calibri"/>
          <w:color w:val="000000" w:themeColor="text1"/>
          <w:sz w:val="22"/>
          <w:szCs w:val="22"/>
        </w:rPr>
        <w:t xml:space="preserve">The </w:t>
      </w:r>
      <w:proofErr w:type="gramStart"/>
      <w:r w:rsidRPr="08F41264">
        <w:rPr>
          <w:rFonts w:ascii="Calibri" w:eastAsia="Calibri" w:hAnsi="Calibri" w:cs="Calibri"/>
          <w:color w:val="000000" w:themeColor="text1"/>
          <w:sz w:val="22"/>
          <w:szCs w:val="22"/>
        </w:rPr>
        <w:t>Faculty</w:t>
      </w:r>
      <w:proofErr w:type="gramEnd"/>
      <w:r w:rsidRPr="08F41264">
        <w:rPr>
          <w:rFonts w:ascii="Calibri" w:eastAsia="Calibri" w:hAnsi="Calibri" w:cs="Calibri"/>
          <w:color w:val="000000" w:themeColor="text1"/>
          <w:sz w:val="22"/>
          <w:szCs w:val="22"/>
        </w:rPr>
        <w:t xml:space="preserve"> requires all nominations for VPs and VLs to be supported by at least two Faculty members and the complete nomination pack must include: </w:t>
      </w:r>
    </w:p>
    <w:p w14:paraId="5C158A78" w14:textId="77777777" w:rsidR="00E53251" w:rsidRPr="00F541CC" w:rsidRDefault="00E53251" w:rsidP="08F41264">
      <w:pPr>
        <w:spacing w:after="240"/>
        <w:ind w:left="720" w:right="1152"/>
        <w:rPr>
          <w:rFonts w:ascii="Calibri" w:eastAsia="Calibri" w:hAnsi="Calibri" w:cs="Calibri"/>
          <w:color w:val="000000"/>
          <w:sz w:val="22"/>
          <w:szCs w:val="22"/>
        </w:rPr>
      </w:pPr>
      <w:proofErr w:type="spellStart"/>
      <w:r w:rsidRPr="08F41264">
        <w:rPr>
          <w:rFonts w:ascii="Calibri" w:eastAsia="Calibri" w:hAnsi="Calibri" w:cs="Calibri"/>
          <w:color w:val="000000" w:themeColor="text1"/>
          <w:sz w:val="22"/>
          <w:szCs w:val="22"/>
        </w:rPr>
        <w:t>i</w:t>
      </w:r>
      <w:proofErr w:type="spellEnd"/>
      <w:r w:rsidRPr="08F41264">
        <w:rPr>
          <w:rFonts w:ascii="Calibri" w:eastAsia="Calibri" w:hAnsi="Calibri" w:cs="Calibri"/>
          <w:color w:val="000000" w:themeColor="text1"/>
          <w:sz w:val="22"/>
          <w:szCs w:val="22"/>
        </w:rPr>
        <w:t xml:space="preserve">) the nominee’s C.V. and proposed period of </w:t>
      </w:r>
      <w:proofErr w:type="gramStart"/>
      <w:r w:rsidRPr="08F41264">
        <w:rPr>
          <w:rFonts w:ascii="Calibri" w:eastAsia="Calibri" w:hAnsi="Calibri" w:cs="Calibri"/>
          <w:color w:val="000000" w:themeColor="text1"/>
          <w:sz w:val="22"/>
          <w:szCs w:val="22"/>
        </w:rPr>
        <w:t>appointment;</w:t>
      </w:r>
      <w:proofErr w:type="gramEnd"/>
      <w:r w:rsidRPr="08F41264">
        <w:rPr>
          <w:rFonts w:ascii="Calibri" w:eastAsia="Calibri" w:hAnsi="Calibri" w:cs="Calibri"/>
          <w:color w:val="000000" w:themeColor="text1"/>
          <w:sz w:val="22"/>
          <w:szCs w:val="22"/>
        </w:rPr>
        <w:t xml:space="preserve"> </w:t>
      </w:r>
    </w:p>
    <w:p w14:paraId="416E0E70" w14:textId="77777777" w:rsidR="00E53251" w:rsidRPr="00F541CC" w:rsidRDefault="00E53251" w:rsidP="08F41264">
      <w:pPr>
        <w:spacing w:after="240"/>
        <w:ind w:left="720" w:right="1152"/>
        <w:rPr>
          <w:rFonts w:ascii="Calibri" w:eastAsia="Calibri" w:hAnsi="Calibri" w:cs="Calibri"/>
          <w:color w:val="000000"/>
          <w:sz w:val="22"/>
          <w:szCs w:val="22"/>
        </w:rPr>
      </w:pPr>
      <w:r w:rsidRPr="08F41264">
        <w:rPr>
          <w:rFonts w:ascii="Calibri" w:eastAsia="Calibri" w:hAnsi="Calibri" w:cs="Calibri"/>
          <w:color w:val="000000" w:themeColor="text1"/>
          <w:sz w:val="22"/>
          <w:szCs w:val="22"/>
        </w:rPr>
        <w:t xml:space="preserve">ii) two letters of recommendation, preferably one </w:t>
      </w:r>
      <w:proofErr w:type="gramStart"/>
      <w:r w:rsidRPr="08F41264">
        <w:rPr>
          <w:rFonts w:ascii="Calibri" w:eastAsia="Calibri" w:hAnsi="Calibri" w:cs="Calibri"/>
          <w:color w:val="000000" w:themeColor="text1"/>
          <w:sz w:val="22"/>
          <w:szCs w:val="22"/>
        </w:rPr>
        <w:t>external;</w:t>
      </w:r>
      <w:proofErr w:type="gramEnd"/>
      <w:r w:rsidRPr="08F41264">
        <w:rPr>
          <w:rFonts w:ascii="Calibri" w:eastAsia="Calibri" w:hAnsi="Calibri" w:cs="Calibri"/>
          <w:color w:val="000000" w:themeColor="text1"/>
          <w:sz w:val="22"/>
          <w:szCs w:val="22"/>
        </w:rPr>
        <w:t xml:space="preserve"> </w:t>
      </w:r>
    </w:p>
    <w:p w14:paraId="362CA74B" w14:textId="77777777" w:rsidR="00E53251" w:rsidRPr="00F541CC" w:rsidRDefault="00E53251" w:rsidP="08F41264">
      <w:pPr>
        <w:spacing w:after="240"/>
        <w:ind w:left="720" w:right="1152"/>
        <w:rPr>
          <w:rFonts w:ascii="Calibri" w:eastAsia="Calibri" w:hAnsi="Calibri" w:cs="Calibri"/>
          <w:color w:val="000000"/>
          <w:sz w:val="22"/>
          <w:szCs w:val="22"/>
        </w:rPr>
      </w:pPr>
      <w:r w:rsidRPr="08F41264">
        <w:rPr>
          <w:rFonts w:ascii="Calibri" w:eastAsia="Calibri" w:hAnsi="Calibri" w:cs="Calibri"/>
          <w:color w:val="000000" w:themeColor="text1"/>
          <w:sz w:val="22"/>
          <w:szCs w:val="22"/>
        </w:rPr>
        <w:t xml:space="preserve">iii) a statement as to how the nominee will enrich the student experience, why the nomination is for the specific period, and how the nominee will contribute to diversity and inclusion at the </w:t>
      </w:r>
      <w:proofErr w:type="gramStart"/>
      <w:r w:rsidRPr="08F41264">
        <w:rPr>
          <w:rFonts w:ascii="Calibri" w:eastAsia="Calibri" w:hAnsi="Calibri" w:cs="Calibri"/>
          <w:color w:val="000000" w:themeColor="text1"/>
          <w:sz w:val="22"/>
          <w:szCs w:val="22"/>
        </w:rPr>
        <w:t>Faculty;</w:t>
      </w:r>
      <w:proofErr w:type="gramEnd"/>
      <w:r w:rsidRPr="08F41264">
        <w:rPr>
          <w:rFonts w:ascii="Calibri" w:eastAsia="Calibri" w:hAnsi="Calibri" w:cs="Calibri"/>
          <w:color w:val="000000" w:themeColor="text1"/>
          <w:sz w:val="22"/>
          <w:szCs w:val="22"/>
        </w:rPr>
        <w:t xml:space="preserve"> </w:t>
      </w:r>
    </w:p>
    <w:p w14:paraId="6A1AC275" w14:textId="77777777" w:rsidR="00E53251" w:rsidRPr="00F541CC" w:rsidRDefault="00E53251" w:rsidP="08F41264">
      <w:pPr>
        <w:spacing w:after="240"/>
        <w:ind w:left="720" w:right="1152"/>
        <w:rPr>
          <w:rFonts w:ascii="Calibri" w:eastAsia="Calibri" w:hAnsi="Calibri" w:cs="Calibri"/>
          <w:color w:val="000000"/>
          <w:sz w:val="22"/>
          <w:szCs w:val="22"/>
        </w:rPr>
      </w:pPr>
      <w:r w:rsidRPr="08F41264">
        <w:rPr>
          <w:rFonts w:ascii="Calibri" w:eastAsia="Calibri" w:hAnsi="Calibri" w:cs="Calibri"/>
          <w:color w:val="000000" w:themeColor="text1"/>
          <w:sz w:val="22"/>
          <w:szCs w:val="22"/>
        </w:rPr>
        <w:t>iv) a statement of the extent to which nominators have consulted with and secured approval from members of the relevant teaching group(s</w:t>
      </w:r>
      <w:proofErr w:type="gramStart"/>
      <w:r w:rsidRPr="08F41264">
        <w:rPr>
          <w:rFonts w:ascii="Calibri" w:eastAsia="Calibri" w:hAnsi="Calibri" w:cs="Calibri"/>
          <w:color w:val="000000" w:themeColor="text1"/>
          <w:sz w:val="22"/>
          <w:szCs w:val="22"/>
        </w:rPr>
        <w:t>);</w:t>
      </w:r>
      <w:proofErr w:type="gramEnd"/>
      <w:r w:rsidRPr="08F41264">
        <w:rPr>
          <w:rFonts w:ascii="Calibri" w:eastAsia="Calibri" w:hAnsi="Calibri" w:cs="Calibri"/>
          <w:color w:val="000000" w:themeColor="text1"/>
          <w:sz w:val="22"/>
          <w:szCs w:val="22"/>
        </w:rPr>
        <w:t xml:space="preserve"> </w:t>
      </w:r>
    </w:p>
    <w:p w14:paraId="5970F4BD" w14:textId="77777777" w:rsidR="00970D05" w:rsidRDefault="00E53251" w:rsidP="08F41264">
      <w:pPr>
        <w:spacing w:after="240"/>
        <w:ind w:left="720" w:right="1152"/>
        <w:rPr>
          <w:rFonts w:ascii="Calibri" w:eastAsia="Calibri" w:hAnsi="Calibri" w:cs="Calibri"/>
          <w:color w:val="000000"/>
          <w:sz w:val="22"/>
          <w:szCs w:val="22"/>
        </w:rPr>
      </w:pPr>
      <w:r w:rsidRPr="08F41264">
        <w:rPr>
          <w:rFonts w:ascii="Calibri" w:eastAsia="Calibri" w:hAnsi="Calibri" w:cs="Calibri"/>
          <w:color w:val="000000" w:themeColor="text1"/>
          <w:sz w:val="22"/>
          <w:szCs w:val="22"/>
        </w:rPr>
        <w:t xml:space="preserve">v) a statement disclosing any existing personal or professional links between a nominator and the nominated </w:t>
      </w:r>
      <w:proofErr w:type="gramStart"/>
      <w:r w:rsidRPr="08F41264">
        <w:rPr>
          <w:rFonts w:ascii="Calibri" w:eastAsia="Calibri" w:hAnsi="Calibri" w:cs="Calibri"/>
          <w:color w:val="000000" w:themeColor="text1"/>
          <w:sz w:val="22"/>
          <w:szCs w:val="22"/>
        </w:rPr>
        <w:t>candidate;</w:t>
      </w:r>
      <w:proofErr w:type="gramEnd"/>
      <w:r w:rsidRPr="08F41264">
        <w:rPr>
          <w:rFonts w:ascii="Calibri" w:eastAsia="Calibri" w:hAnsi="Calibri" w:cs="Calibri"/>
          <w:color w:val="000000" w:themeColor="text1"/>
          <w:sz w:val="22"/>
          <w:szCs w:val="22"/>
        </w:rPr>
        <w:t xml:space="preserve"> </w:t>
      </w:r>
    </w:p>
    <w:p w14:paraId="1FA2F705" w14:textId="11AADAD3" w:rsidR="00E53251" w:rsidRPr="00F541CC" w:rsidRDefault="00970D05" w:rsidP="08F41264">
      <w:pPr>
        <w:spacing w:after="240"/>
        <w:ind w:left="720" w:right="1152"/>
        <w:rPr>
          <w:rFonts w:ascii="Calibri" w:eastAsia="Calibri" w:hAnsi="Calibri" w:cs="Calibri"/>
          <w:color w:val="000000"/>
          <w:sz w:val="22"/>
          <w:szCs w:val="22"/>
        </w:rPr>
      </w:pPr>
      <w:r w:rsidRPr="08F41264">
        <w:rPr>
          <w:rFonts w:ascii="Calibri" w:eastAsia="Calibri" w:hAnsi="Calibri" w:cs="Calibri"/>
          <w:color w:val="000000" w:themeColor="text1"/>
          <w:sz w:val="22"/>
          <w:szCs w:val="22"/>
        </w:rPr>
        <w:t xml:space="preserve">vi) a completed Additional Teaching form for the following academic year; </w:t>
      </w:r>
      <w:r w:rsidR="00E53251" w:rsidRPr="08F41264">
        <w:rPr>
          <w:rFonts w:ascii="Calibri" w:eastAsia="Calibri" w:hAnsi="Calibri" w:cs="Calibri"/>
          <w:color w:val="000000" w:themeColor="text1"/>
          <w:sz w:val="22"/>
          <w:szCs w:val="22"/>
        </w:rPr>
        <w:t xml:space="preserve">and </w:t>
      </w:r>
    </w:p>
    <w:p w14:paraId="49EB3F9A" w14:textId="7C100F62" w:rsidR="00E53251" w:rsidRDefault="00E53251" w:rsidP="08F41264">
      <w:pPr>
        <w:spacing w:after="240"/>
        <w:ind w:left="720" w:right="1152"/>
        <w:rPr>
          <w:rFonts w:ascii="Calibri" w:eastAsia="Calibri" w:hAnsi="Calibri" w:cs="Calibri"/>
          <w:color w:val="000000"/>
          <w:sz w:val="22"/>
          <w:szCs w:val="22"/>
        </w:rPr>
      </w:pPr>
      <w:r w:rsidRPr="08F41264">
        <w:rPr>
          <w:rFonts w:ascii="Calibri" w:eastAsia="Calibri" w:hAnsi="Calibri" w:cs="Calibri"/>
          <w:color w:val="000000" w:themeColor="text1"/>
          <w:sz w:val="22"/>
          <w:szCs w:val="22"/>
        </w:rPr>
        <w:t xml:space="preserve">vi) the name of the </w:t>
      </w:r>
      <w:proofErr w:type="gramStart"/>
      <w:r w:rsidRPr="08F41264">
        <w:rPr>
          <w:rFonts w:ascii="Calibri" w:eastAsia="Calibri" w:hAnsi="Calibri" w:cs="Calibri"/>
          <w:color w:val="000000" w:themeColor="text1"/>
          <w:sz w:val="22"/>
          <w:szCs w:val="22"/>
        </w:rPr>
        <w:t>Faculty</w:t>
      </w:r>
      <w:proofErr w:type="gramEnd"/>
      <w:r w:rsidRPr="08F41264">
        <w:rPr>
          <w:rFonts w:ascii="Calibri" w:eastAsia="Calibri" w:hAnsi="Calibri" w:cs="Calibri"/>
          <w:color w:val="000000" w:themeColor="text1"/>
          <w:sz w:val="22"/>
          <w:szCs w:val="22"/>
        </w:rPr>
        <w:t xml:space="preserve"> member who will act as the VP/VL Liaison who will be responsible for submitting annual Additional Teaching applications for teaching by the VP/VL.</w:t>
      </w:r>
    </w:p>
    <w:p w14:paraId="3630F9A3" w14:textId="3F30390A" w:rsidR="00E53251" w:rsidRPr="00F541CC" w:rsidRDefault="00E53251" w:rsidP="08F41264">
      <w:pPr>
        <w:spacing w:after="240"/>
        <w:ind w:left="720" w:right="1152"/>
        <w:rPr>
          <w:rFonts w:ascii="Calibri" w:eastAsia="Calibri" w:hAnsi="Calibri" w:cs="Calibri"/>
          <w:sz w:val="22"/>
          <w:szCs w:val="22"/>
        </w:rPr>
      </w:pPr>
      <w:r w:rsidRPr="08F41264">
        <w:rPr>
          <w:rFonts w:ascii="Calibri" w:eastAsia="Calibri" w:hAnsi="Calibri" w:cs="Calibri"/>
          <w:color w:val="000000" w:themeColor="text1"/>
          <w:sz w:val="22"/>
          <w:szCs w:val="22"/>
        </w:rPr>
        <w:t xml:space="preserve">vii) </w:t>
      </w:r>
      <w:r w:rsidRPr="08F41264">
        <w:rPr>
          <w:rFonts w:ascii="Calibri" w:eastAsia="Calibri" w:hAnsi="Calibri" w:cs="Calibri"/>
          <w:b/>
          <w:bCs/>
          <w:color w:val="000000" w:themeColor="text1"/>
          <w:sz w:val="22"/>
          <w:szCs w:val="22"/>
        </w:rPr>
        <w:t>RENEWALS:</w:t>
      </w:r>
      <w:r w:rsidRPr="08F41264">
        <w:rPr>
          <w:rFonts w:ascii="Calibri" w:eastAsia="Calibri" w:hAnsi="Calibri" w:cs="Calibri"/>
          <w:color w:val="000000" w:themeColor="text1"/>
          <w:sz w:val="22"/>
          <w:szCs w:val="22"/>
        </w:rPr>
        <w:t xml:space="preserve"> application for renewal can be made a year in advance at the same time as new proposals are invited (in Michaelmas Term, for consideration in Hilary Term). The sponsoring Faculty members should make a case on the same terms as the initial application along with a summary of contributions </w:t>
      </w:r>
      <w:r w:rsidRPr="08F41264">
        <w:rPr>
          <w:rFonts w:ascii="Calibri" w:eastAsia="Calibri" w:hAnsi="Calibri" w:cs="Calibri"/>
          <w:sz w:val="22"/>
          <w:szCs w:val="22"/>
        </w:rPr>
        <w:t xml:space="preserve">made during the past appointment, future planned enrichment activities, and a statement as to how renewal would help achieve the aim of diversifying the </w:t>
      </w:r>
      <w:proofErr w:type="gramStart"/>
      <w:r w:rsidRPr="08F41264">
        <w:rPr>
          <w:rFonts w:ascii="Calibri" w:eastAsia="Calibri" w:hAnsi="Calibri" w:cs="Calibri"/>
          <w:sz w:val="22"/>
          <w:szCs w:val="22"/>
        </w:rPr>
        <w:t>Faculty</w:t>
      </w:r>
      <w:proofErr w:type="gramEnd"/>
      <w:r w:rsidRPr="08F41264">
        <w:rPr>
          <w:rFonts w:ascii="Calibri" w:eastAsia="Calibri" w:hAnsi="Calibri" w:cs="Calibri"/>
          <w:sz w:val="22"/>
          <w:szCs w:val="22"/>
        </w:rPr>
        <w:t xml:space="preserve">. </w:t>
      </w:r>
    </w:p>
    <w:p w14:paraId="37B65125" w14:textId="77777777" w:rsidR="00E53251" w:rsidRDefault="00E53251" w:rsidP="08F41264">
      <w:pPr>
        <w:pStyle w:val="CommentText"/>
        <w:spacing w:after="240"/>
        <w:rPr>
          <w:rFonts w:ascii="Calibri" w:eastAsia="Calibri" w:hAnsi="Calibri" w:cs="Calibri"/>
          <w:color w:val="000000"/>
          <w:sz w:val="22"/>
          <w:szCs w:val="22"/>
        </w:rPr>
      </w:pPr>
      <w:r w:rsidRPr="483C94D6">
        <w:rPr>
          <w:rFonts w:ascii="Calibri" w:eastAsia="Calibri" w:hAnsi="Calibri" w:cs="Calibri"/>
          <w:color w:val="000000" w:themeColor="text1"/>
          <w:sz w:val="22"/>
          <w:szCs w:val="22"/>
        </w:rPr>
        <w:t>The</w:t>
      </w:r>
      <w:r w:rsidR="008C391D" w:rsidRPr="483C94D6">
        <w:rPr>
          <w:rFonts w:ascii="Calibri" w:eastAsia="Calibri" w:hAnsi="Calibri" w:cs="Calibri"/>
          <w:color w:val="000000" w:themeColor="text1"/>
          <w:sz w:val="22"/>
          <w:szCs w:val="22"/>
        </w:rPr>
        <w:t xml:space="preserve"> Personnel Committee</w:t>
      </w:r>
      <w:r w:rsidRPr="483C94D6">
        <w:rPr>
          <w:rFonts w:ascii="Calibri" w:eastAsia="Calibri" w:hAnsi="Calibri" w:cs="Calibri"/>
          <w:color w:val="000000" w:themeColor="text1"/>
          <w:sz w:val="22"/>
          <w:szCs w:val="22"/>
        </w:rPr>
        <w:t xml:space="preserve"> will consider all nominations in a gathered </w:t>
      </w:r>
      <w:proofErr w:type="gramStart"/>
      <w:r w:rsidRPr="483C94D6">
        <w:rPr>
          <w:rFonts w:ascii="Calibri" w:eastAsia="Calibri" w:hAnsi="Calibri" w:cs="Calibri"/>
          <w:color w:val="000000" w:themeColor="text1"/>
          <w:sz w:val="22"/>
          <w:szCs w:val="22"/>
        </w:rPr>
        <w:t>field, and</w:t>
      </w:r>
      <w:proofErr w:type="gramEnd"/>
      <w:r w:rsidRPr="483C94D6">
        <w:rPr>
          <w:rFonts w:ascii="Calibri" w:eastAsia="Calibri" w:hAnsi="Calibri" w:cs="Calibri"/>
          <w:color w:val="000000" w:themeColor="text1"/>
          <w:sz w:val="22"/>
          <w:szCs w:val="22"/>
        </w:rPr>
        <w:t xml:space="preserve"> </w:t>
      </w:r>
      <w:r w:rsidR="00582FFB" w:rsidRPr="483C94D6">
        <w:rPr>
          <w:rFonts w:ascii="Calibri" w:eastAsia="Calibri" w:hAnsi="Calibri" w:cs="Calibri"/>
          <w:color w:val="000000" w:themeColor="text1"/>
          <w:sz w:val="22"/>
          <w:szCs w:val="22"/>
        </w:rPr>
        <w:t xml:space="preserve">will </w:t>
      </w:r>
      <w:r w:rsidR="008C391D" w:rsidRPr="483C94D6">
        <w:rPr>
          <w:rFonts w:ascii="Calibri" w:eastAsia="Calibri" w:hAnsi="Calibri" w:cs="Calibri"/>
          <w:color w:val="000000" w:themeColor="text1"/>
          <w:sz w:val="22"/>
          <w:szCs w:val="22"/>
        </w:rPr>
        <w:t xml:space="preserve">invite the package of visitors that best fits teaching </w:t>
      </w:r>
      <w:r w:rsidR="00AF751F" w:rsidRPr="483C94D6">
        <w:rPr>
          <w:rFonts w:ascii="Calibri" w:eastAsia="Calibri" w:hAnsi="Calibri" w:cs="Calibri"/>
          <w:color w:val="000000" w:themeColor="text1"/>
          <w:sz w:val="22"/>
          <w:szCs w:val="22"/>
        </w:rPr>
        <w:t xml:space="preserve">and enrichment </w:t>
      </w:r>
      <w:r w:rsidR="00582FFB" w:rsidRPr="483C94D6">
        <w:rPr>
          <w:rFonts w:ascii="Calibri" w:eastAsia="Calibri" w:hAnsi="Calibri" w:cs="Calibri"/>
          <w:color w:val="000000" w:themeColor="text1"/>
          <w:sz w:val="22"/>
          <w:szCs w:val="22"/>
        </w:rPr>
        <w:t>goals</w:t>
      </w:r>
      <w:r w:rsidR="008C391D" w:rsidRPr="483C94D6">
        <w:rPr>
          <w:rFonts w:ascii="Calibri" w:eastAsia="Calibri" w:hAnsi="Calibri" w:cs="Calibri"/>
          <w:color w:val="000000" w:themeColor="text1"/>
          <w:sz w:val="22"/>
          <w:szCs w:val="22"/>
        </w:rPr>
        <w:t>, diversity</w:t>
      </w:r>
      <w:r w:rsidR="00582FFB" w:rsidRPr="483C94D6">
        <w:rPr>
          <w:rFonts w:ascii="Calibri" w:eastAsia="Calibri" w:hAnsi="Calibri" w:cs="Calibri"/>
          <w:color w:val="000000" w:themeColor="text1"/>
          <w:sz w:val="22"/>
          <w:szCs w:val="22"/>
        </w:rPr>
        <w:t xml:space="preserve"> aims</w:t>
      </w:r>
      <w:r w:rsidR="008C391D" w:rsidRPr="483C94D6">
        <w:rPr>
          <w:rFonts w:ascii="Calibri" w:eastAsia="Calibri" w:hAnsi="Calibri" w:cs="Calibri"/>
          <w:color w:val="000000" w:themeColor="text1"/>
          <w:sz w:val="22"/>
          <w:szCs w:val="22"/>
        </w:rPr>
        <w:t xml:space="preserve">, and budgetary constraints. </w:t>
      </w:r>
      <w:r w:rsidRPr="483C94D6">
        <w:rPr>
          <w:rFonts w:ascii="Calibri" w:eastAsia="Calibri" w:hAnsi="Calibri" w:cs="Calibri"/>
          <w:color w:val="000000" w:themeColor="text1"/>
          <w:sz w:val="22"/>
          <w:szCs w:val="22"/>
        </w:rPr>
        <w:t xml:space="preserve"> </w:t>
      </w:r>
    </w:p>
    <w:p w14:paraId="6E1FF180" w14:textId="468E30FB" w:rsidR="00AF751F" w:rsidRDefault="00AF751F" w:rsidP="08F41264">
      <w:pPr>
        <w:pStyle w:val="CommentText"/>
        <w:spacing w:after="240"/>
        <w:rPr>
          <w:rFonts w:ascii="Calibri" w:eastAsia="Calibri" w:hAnsi="Calibri" w:cs="Calibri"/>
          <w:sz w:val="22"/>
          <w:szCs w:val="22"/>
        </w:rPr>
      </w:pPr>
      <w:r w:rsidRPr="08F41264">
        <w:rPr>
          <w:rFonts w:ascii="Calibri" w:eastAsia="Calibri" w:hAnsi="Calibri" w:cs="Calibri"/>
          <w:sz w:val="22"/>
          <w:szCs w:val="22"/>
        </w:rPr>
        <w:t xml:space="preserve">Any correspondence in relation to individual nominations shall be with </w:t>
      </w:r>
      <w:r w:rsidR="00E53251" w:rsidRPr="08F41264">
        <w:rPr>
          <w:rFonts w:ascii="Calibri" w:eastAsia="Calibri" w:hAnsi="Calibri" w:cs="Calibri"/>
          <w:sz w:val="22"/>
          <w:szCs w:val="22"/>
        </w:rPr>
        <w:t xml:space="preserve">both (or all) </w:t>
      </w:r>
      <w:r w:rsidR="00582FFB" w:rsidRPr="08F41264">
        <w:rPr>
          <w:rFonts w:ascii="Calibri" w:eastAsia="Calibri" w:hAnsi="Calibri" w:cs="Calibri"/>
          <w:sz w:val="22"/>
          <w:szCs w:val="22"/>
        </w:rPr>
        <w:t xml:space="preserve">supporters of the nomination. </w:t>
      </w:r>
    </w:p>
    <w:p w14:paraId="5A80BCE6" w14:textId="77777777" w:rsidR="00C854F6" w:rsidRPr="00C854F6" w:rsidRDefault="00C854F6" w:rsidP="08F41264">
      <w:pPr>
        <w:pStyle w:val="CommentText"/>
        <w:spacing w:after="240"/>
        <w:rPr>
          <w:rFonts w:ascii="Calibri" w:eastAsia="Calibri" w:hAnsi="Calibri" w:cs="Calibri"/>
          <w:i/>
          <w:iCs/>
          <w:sz w:val="22"/>
          <w:szCs w:val="22"/>
        </w:rPr>
      </w:pPr>
      <w:r w:rsidRPr="08F41264">
        <w:rPr>
          <w:rFonts w:ascii="Calibri" w:eastAsia="Calibri" w:hAnsi="Calibri" w:cs="Calibri"/>
          <w:sz w:val="22"/>
          <w:szCs w:val="22"/>
        </w:rPr>
        <w:t xml:space="preserve">All nominations approved by the Personnel Committee will be forwarded to the Law Board, and recommendations for Visiting Professorships are then also subject to approval by the Social Sciences </w:t>
      </w:r>
      <w:r w:rsidRPr="08F41264">
        <w:rPr>
          <w:rFonts w:ascii="Calibri" w:eastAsia="Calibri" w:hAnsi="Calibri" w:cs="Calibri"/>
          <w:sz w:val="22"/>
          <w:szCs w:val="22"/>
        </w:rPr>
        <w:lastRenderedPageBreak/>
        <w:t xml:space="preserve">Division, who will then issue the appointment letter and arrangement for the appointment to be announced in the </w:t>
      </w:r>
      <w:r w:rsidRPr="08F41264">
        <w:rPr>
          <w:rFonts w:ascii="Calibri" w:eastAsia="Calibri" w:hAnsi="Calibri" w:cs="Calibri"/>
          <w:i/>
          <w:iCs/>
          <w:sz w:val="22"/>
          <w:szCs w:val="22"/>
        </w:rPr>
        <w:t>Gazette.</w:t>
      </w:r>
    </w:p>
    <w:p w14:paraId="79A195E7" w14:textId="77777777" w:rsidR="00970D05" w:rsidRDefault="00970D05" w:rsidP="08F41264">
      <w:pPr>
        <w:spacing w:after="240"/>
        <w:ind w:right="576"/>
        <w:rPr>
          <w:rFonts w:ascii="Calibri" w:eastAsia="Calibri" w:hAnsi="Calibri" w:cs="Calibri"/>
          <w:b/>
          <w:bCs/>
          <w:color w:val="000000"/>
          <w:sz w:val="28"/>
          <w:szCs w:val="28"/>
        </w:rPr>
      </w:pPr>
      <w:r w:rsidRPr="08F41264">
        <w:rPr>
          <w:rFonts w:ascii="Calibri" w:eastAsia="Calibri" w:hAnsi="Calibri" w:cs="Calibri"/>
          <w:b/>
          <w:bCs/>
          <w:color w:val="000000" w:themeColor="text1"/>
          <w:sz w:val="28"/>
          <w:szCs w:val="28"/>
        </w:rPr>
        <w:t>The role of the VP/VL Liaison</w:t>
      </w:r>
    </w:p>
    <w:p w14:paraId="17DBB812" w14:textId="49E7AD76" w:rsidR="008C391D" w:rsidRDefault="00970D05" w:rsidP="08F41264">
      <w:pPr>
        <w:spacing w:after="240"/>
        <w:ind w:left="720" w:right="576"/>
        <w:rPr>
          <w:rFonts w:ascii="Calibri" w:eastAsia="Calibri" w:hAnsi="Calibri" w:cs="Calibri"/>
          <w:color w:val="000000"/>
          <w:sz w:val="22"/>
          <w:szCs w:val="22"/>
        </w:rPr>
      </w:pPr>
      <w:r w:rsidRPr="08F41264">
        <w:rPr>
          <w:rFonts w:ascii="Calibri" w:eastAsia="Calibri" w:hAnsi="Calibri" w:cs="Calibri"/>
          <w:b/>
          <w:bCs/>
          <w:color w:val="000000" w:themeColor="text1"/>
          <w:sz w:val="22"/>
          <w:szCs w:val="22"/>
        </w:rPr>
        <w:t xml:space="preserve">- </w:t>
      </w:r>
      <w:r w:rsidR="00AF751F" w:rsidRPr="08F41264">
        <w:rPr>
          <w:rFonts w:ascii="Calibri" w:eastAsia="Calibri" w:hAnsi="Calibri" w:cs="Calibri"/>
          <w:color w:val="000000" w:themeColor="text1"/>
          <w:sz w:val="22"/>
          <w:szCs w:val="22"/>
        </w:rPr>
        <w:t>discuss the form of enrichment to be provided by the visitor and oversee the VP/VL</w:t>
      </w:r>
      <w:r w:rsidR="001237B2" w:rsidRPr="08F41264">
        <w:rPr>
          <w:rFonts w:ascii="Calibri" w:eastAsia="Calibri" w:hAnsi="Calibri" w:cs="Calibri"/>
          <w:color w:val="000000" w:themeColor="text1"/>
          <w:sz w:val="22"/>
          <w:szCs w:val="22"/>
        </w:rPr>
        <w:t>’</w:t>
      </w:r>
      <w:r w:rsidR="00AF751F" w:rsidRPr="08F41264">
        <w:rPr>
          <w:rFonts w:ascii="Calibri" w:eastAsia="Calibri" w:hAnsi="Calibri" w:cs="Calibri"/>
          <w:color w:val="000000" w:themeColor="text1"/>
          <w:sz w:val="22"/>
          <w:szCs w:val="22"/>
        </w:rPr>
        <w:t xml:space="preserve">s ongoing contribution and </w:t>
      </w:r>
      <w:proofErr w:type="gramStart"/>
      <w:r w:rsidR="00AF751F" w:rsidRPr="08F41264">
        <w:rPr>
          <w:rFonts w:ascii="Calibri" w:eastAsia="Calibri" w:hAnsi="Calibri" w:cs="Calibri"/>
          <w:color w:val="000000" w:themeColor="text1"/>
          <w:sz w:val="22"/>
          <w:szCs w:val="22"/>
        </w:rPr>
        <w:t>engagement</w:t>
      </w:r>
      <w:r w:rsidRPr="08F41264">
        <w:rPr>
          <w:rFonts w:ascii="Calibri" w:eastAsia="Calibri" w:hAnsi="Calibri" w:cs="Calibri"/>
          <w:color w:val="000000" w:themeColor="text1"/>
          <w:sz w:val="22"/>
          <w:szCs w:val="22"/>
        </w:rPr>
        <w:t>;</w:t>
      </w:r>
      <w:proofErr w:type="gramEnd"/>
    </w:p>
    <w:p w14:paraId="57F65378" w14:textId="4B1BFEE5" w:rsidR="00970D05" w:rsidRDefault="00970D05" w:rsidP="08F41264">
      <w:pPr>
        <w:spacing w:after="240"/>
        <w:ind w:left="720" w:right="576"/>
        <w:rPr>
          <w:rFonts w:ascii="Calibri" w:eastAsia="Calibri" w:hAnsi="Calibri" w:cs="Calibri"/>
          <w:color w:val="000000"/>
          <w:sz w:val="22"/>
          <w:szCs w:val="22"/>
        </w:rPr>
      </w:pPr>
      <w:r w:rsidRPr="08F41264">
        <w:rPr>
          <w:rFonts w:ascii="Calibri" w:eastAsia="Calibri" w:hAnsi="Calibri" w:cs="Calibri"/>
          <w:color w:val="000000" w:themeColor="text1"/>
          <w:sz w:val="22"/>
          <w:szCs w:val="22"/>
        </w:rPr>
        <w:t xml:space="preserve">- submit an Additional Teaching form </w:t>
      </w:r>
      <w:proofErr w:type="gramStart"/>
      <w:r w:rsidRPr="08F41264">
        <w:rPr>
          <w:rFonts w:ascii="Calibri" w:eastAsia="Calibri" w:hAnsi="Calibri" w:cs="Calibri"/>
          <w:color w:val="000000" w:themeColor="text1"/>
          <w:sz w:val="22"/>
          <w:szCs w:val="22"/>
        </w:rPr>
        <w:t>annually;</w:t>
      </w:r>
      <w:proofErr w:type="gramEnd"/>
    </w:p>
    <w:p w14:paraId="74D4B7C7" w14:textId="2C2B11AE" w:rsidR="00970D05" w:rsidRDefault="00970D05" w:rsidP="08F41264">
      <w:pPr>
        <w:spacing w:after="240"/>
        <w:ind w:left="720" w:right="576"/>
        <w:rPr>
          <w:rFonts w:ascii="Calibri" w:eastAsia="Calibri" w:hAnsi="Calibri" w:cs="Calibri"/>
          <w:color w:val="000000"/>
          <w:sz w:val="22"/>
          <w:szCs w:val="22"/>
        </w:rPr>
      </w:pPr>
      <w:r w:rsidRPr="08F41264">
        <w:rPr>
          <w:rFonts w:ascii="Calibri" w:eastAsia="Calibri" w:hAnsi="Calibri" w:cs="Calibri"/>
          <w:color w:val="000000" w:themeColor="text1"/>
          <w:sz w:val="22"/>
          <w:szCs w:val="22"/>
        </w:rPr>
        <w:t>- prepare a full application for renewal, if required; and</w:t>
      </w:r>
    </w:p>
    <w:p w14:paraId="41F8FFBE" w14:textId="5A3E01A9" w:rsidR="00970D05" w:rsidRPr="00F541CC" w:rsidRDefault="00970D05" w:rsidP="08F41264">
      <w:pPr>
        <w:spacing w:after="240"/>
        <w:ind w:left="720" w:right="576"/>
        <w:rPr>
          <w:rFonts w:ascii="Calibri" w:eastAsia="Calibri" w:hAnsi="Calibri" w:cs="Calibri"/>
          <w:color w:val="000000"/>
          <w:sz w:val="22"/>
          <w:szCs w:val="22"/>
        </w:rPr>
      </w:pPr>
      <w:r w:rsidRPr="08F41264">
        <w:rPr>
          <w:rFonts w:ascii="Calibri" w:eastAsia="Calibri" w:hAnsi="Calibri" w:cs="Calibri"/>
          <w:color w:val="000000" w:themeColor="text1"/>
          <w:sz w:val="22"/>
          <w:szCs w:val="22"/>
        </w:rPr>
        <w:t>- ensure that a substitute is found if necessary.</w:t>
      </w:r>
    </w:p>
    <w:p w14:paraId="1C184B8A" w14:textId="49C6E3D1" w:rsidR="08F41264" w:rsidRDefault="08F41264" w:rsidP="08F41264">
      <w:pPr>
        <w:spacing w:after="240"/>
        <w:ind w:right="576"/>
        <w:rPr>
          <w:rFonts w:ascii="Calibri" w:eastAsia="Calibri" w:hAnsi="Calibri" w:cs="Calibri"/>
          <w:color w:val="000000" w:themeColor="text1"/>
          <w:sz w:val="22"/>
          <w:szCs w:val="22"/>
        </w:rPr>
      </w:pPr>
    </w:p>
    <w:p w14:paraId="59B13EBC" w14:textId="177CDD24" w:rsidR="1726CD80" w:rsidRDefault="1726CD80" w:rsidP="08F41264">
      <w:pPr>
        <w:spacing w:after="240"/>
        <w:ind w:right="576"/>
        <w:rPr>
          <w:rFonts w:ascii="Calibri" w:eastAsia="Calibri" w:hAnsi="Calibri" w:cs="Calibri"/>
          <w:color w:val="000000" w:themeColor="text1"/>
          <w:sz w:val="22"/>
          <w:szCs w:val="22"/>
        </w:rPr>
      </w:pPr>
      <w:r w:rsidRPr="08F41264">
        <w:rPr>
          <w:rFonts w:ascii="Calibri" w:eastAsia="Calibri" w:hAnsi="Calibri" w:cs="Calibri"/>
          <w:color w:val="000000" w:themeColor="text1"/>
          <w:sz w:val="22"/>
          <w:szCs w:val="22"/>
        </w:rPr>
        <w:t>CLV</w:t>
      </w:r>
      <w:r w:rsidR="006570CE">
        <w:rPr>
          <w:rFonts w:ascii="Calibri" w:eastAsia="Calibri" w:hAnsi="Calibri" w:cs="Calibri"/>
          <w:color w:val="000000" w:themeColor="text1"/>
          <w:sz w:val="22"/>
          <w:szCs w:val="22"/>
        </w:rPr>
        <w:t>/JA</w:t>
      </w:r>
      <w:r w:rsidRPr="08F41264">
        <w:rPr>
          <w:rFonts w:ascii="Calibri" w:eastAsia="Calibri" w:hAnsi="Calibri" w:cs="Calibri"/>
          <w:color w:val="000000" w:themeColor="text1"/>
          <w:sz w:val="22"/>
          <w:szCs w:val="22"/>
        </w:rPr>
        <w:t xml:space="preserve"> </w:t>
      </w:r>
      <w:r w:rsidR="006570CE">
        <w:rPr>
          <w:rFonts w:ascii="Calibri" w:eastAsia="Calibri" w:hAnsi="Calibri" w:cs="Calibri"/>
          <w:color w:val="000000" w:themeColor="text1"/>
          <w:sz w:val="22"/>
          <w:szCs w:val="22"/>
        </w:rPr>
        <w:t>24</w:t>
      </w:r>
      <w:r w:rsidRPr="08F41264">
        <w:rPr>
          <w:rFonts w:ascii="Calibri" w:eastAsia="Calibri" w:hAnsi="Calibri" w:cs="Calibri"/>
          <w:color w:val="000000" w:themeColor="text1"/>
          <w:sz w:val="22"/>
          <w:szCs w:val="22"/>
        </w:rPr>
        <w:t xml:space="preserve"> November 202</w:t>
      </w:r>
      <w:r w:rsidR="006570CE">
        <w:rPr>
          <w:rFonts w:ascii="Calibri" w:eastAsia="Calibri" w:hAnsi="Calibri" w:cs="Calibri"/>
          <w:color w:val="000000" w:themeColor="text1"/>
          <w:sz w:val="22"/>
          <w:szCs w:val="22"/>
        </w:rPr>
        <w:t>3</w:t>
      </w:r>
    </w:p>
    <w:p w14:paraId="49B80C10" w14:textId="325D4FBD" w:rsidR="08F41264" w:rsidRDefault="08F41264" w:rsidP="08F41264">
      <w:pPr>
        <w:spacing w:after="240"/>
        <w:ind w:right="576"/>
        <w:rPr>
          <w:rFonts w:ascii="Calibri" w:eastAsia="Calibri" w:hAnsi="Calibri" w:cs="Calibri"/>
          <w:color w:val="000000" w:themeColor="text1"/>
          <w:sz w:val="22"/>
          <w:szCs w:val="22"/>
        </w:rPr>
      </w:pPr>
    </w:p>
    <w:sectPr w:rsidR="08F4126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8D2E" w14:textId="77777777" w:rsidR="008F6E21" w:rsidRDefault="008F6E21" w:rsidP="004010C8">
      <w:r>
        <w:separator/>
      </w:r>
    </w:p>
  </w:endnote>
  <w:endnote w:type="continuationSeparator" w:id="0">
    <w:p w14:paraId="2B83AF1E" w14:textId="77777777" w:rsidR="008F6E21" w:rsidRDefault="008F6E21" w:rsidP="004010C8">
      <w:r>
        <w:continuationSeparator/>
      </w:r>
    </w:p>
  </w:endnote>
  <w:endnote w:type="continuationNotice" w:id="1">
    <w:p w14:paraId="76E6E5C9" w14:textId="77777777" w:rsidR="008F6E21" w:rsidRDefault="008F6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2B0E" w14:textId="77777777" w:rsidR="004010C8" w:rsidRDefault="004010C8" w:rsidP="00BA3E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A87A10F" w14:textId="77777777" w:rsidR="004010C8" w:rsidRDefault="004010C8" w:rsidP="004010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7466518"/>
      <w:docPartObj>
        <w:docPartGallery w:val="Page Numbers (Bottom of Page)"/>
        <w:docPartUnique/>
      </w:docPartObj>
    </w:sdtPr>
    <w:sdtEndPr>
      <w:rPr>
        <w:rStyle w:val="PageNumber"/>
      </w:rPr>
    </w:sdtEndPr>
    <w:sdtContent>
      <w:p w14:paraId="156786BE" w14:textId="77777777" w:rsidR="004010C8" w:rsidRDefault="004010C8" w:rsidP="00BA3E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A2300">
          <w:rPr>
            <w:rStyle w:val="PageNumber"/>
            <w:noProof/>
          </w:rPr>
          <w:t>4</w:t>
        </w:r>
        <w:r>
          <w:rPr>
            <w:rStyle w:val="PageNumber"/>
          </w:rPr>
          <w:fldChar w:fldCharType="end"/>
        </w:r>
      </w:p>
    </w:sdtContent>
  </w:sdt>
  <w:p w14:paraId="3FA8F014" w14:textId="77777777" w:rsidR="004010C8" w:rsidRDefault="004010C8" w:rsidP="004010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DD71" w14:textId="77777777" w:rsidR="008F6E21" w:rsidRDefault="008F6E21" w:rsidP="004010C8">
      <w:r>
        <w:separator/>
      </w:r>
    </w:p>
  </w:footnote>
  <w:footnote w:type="continuationSeparator" w:id="0">
    <w:p w14:paraId="5A079E86" w14:textId="77777777" w:rsidR="008F6E21" w:rsidRDefault="008F6E21" w:rsidP="004010C8">
      <w:r>
        <w:continuationSeparator/>
      </w:r>
    </w:p>
  </w:footnote>
  <w:footnote w:type="continuationNotice" w:id="1">
    <w:p w14:paraId="0B3A41EC" w14:textId="77777777" w:rsidR="008F6E21" w:rsidRDefault="008F6E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77E60"/>
    <w:multiLevelType w:val="hybridMultilevel"/>
    <w:tmpl w:val="710C6AA4"/>
    <w:lvl w:ilvl="0" w:tplc="0E38C9D4">
      <w:start w:val="1"/>
      <w:numFmt w:val="decimal"/>
      <w:lvlText w:val="(%1)"/>
      <w:lvlJc w:val="left"/>
      <w:pPr>
        <w:ind w:left="928"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 w15:restartNumberingAfterBreak="0">
    <w:nsid w:val="675A3B19"/>
    <w:multiLevelType w:val="hybridMultilevel"/>
    <w:tmpl w:val="5596EED2"/>
    <w:lvl w:ilvl="0" w:tplc="A51A733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135279">
    <w:abstractNumId w:val="0"/>
  </w:num>
  <w:num w:numId="2" w16cid:durableId="686492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E8"/>
    <w:rsid w:val="000000D3"/>
    <w:rsid w:val="00034467"/>
    <w:rsid w:val="00043B39"/>
    <w:rsid w:val="00045906"/>
    <w:rsid w:val="00082019"/>
    <w:rsid w:val="000A1A9A"/>
    <w:rsid w:val="000B1336"/>
    <w:rsid w:val="000C0885"/>
    <w:rsid w:val="000F2914"/>
    <w:rsid w:val="001237B2"/>
    <w:rsid w:val="0015628B"/>
    <w:rsid w:val="0017657E"/>
    <w:rsid w:val="00194CD5"/>
    <w:rsid w:val="001A2E7F"/>
    <w:rsid w:val="001B005A"/>
    <w:rsid w:val="002138FE"/>
    <w:rsid w:val="00223622"/>
    <w:rsid w:val="00236706"/>
    <w:rsid w:val="00253C2C"/>
    <w:rsid w:val="00273AFA"/>
    <w:rsid w:val="00291B68"/>
    <w:rsid w:val="002A0A94"/>
    <w:rsid w:val="002A7A38"/>
    <w:rsid w:val="002B0594"/>
    <w:rsid w:val="002B6EB1"/>
    <w:rsid w:val="0031025A"/>
    <w:rsid w:val="00321704"/>
    <w:rsid w:val="00337224"/>
    <w:rsid w:val="00371192"/>
    <w:rsid w:val="00382D89"/>
    <w:rsid w:val="0039221D"/>
    <w:rsid w:val="003C7B1A"/>
    <w:rsid w:val="003D37EB"/>
    <w:rsid w:val="003E1A7E"/>
    <w:rsid w:val="004010C8"/>
    <w:rsid w:val="00414683"/>
    <w:rsid w:val="00450F4D"/>
    <w:rsid w:val="004578BB"/>
    <w:rsid w:val="00471913"/>
    <w:rsid w:val="004C0710"/>
    <w:rsid w:val="004D71E8"/>
    <w:rsid w:val="004F71C3"/>
    <w:rsid w:val="005101C7"/>
    <w:rsid w:val="005176EB"/>
    <w:rsid w:val="00526B5A"/>
    <w:rsid w:val="00561C76"/>
    <w:rsid w:val="00577634"/>
    <w:rsid w:val="00582804"/>
    <w:rsid w:val="00582FFB"/>
    <w:rsid w:val="005D62C3"/>
    <w:rsid w:val="005E3231"/>
    <w:rsid w:val="00632D9F"/>
    <w:rsid w:val="006500F9"/>
    <w:rsid w:val="0065678D"/>
    <w:rsid w:val="006570CE"/>
    <w:rsid w:val="006609AF"/>
    <w:rsid w:val="00662016"/>
    <w:rsid w:val="00687D76"/>
    <w:rsid w:val="00702AAC"/>
    <w:rsid w:val="00706E61"/>
    <w:rsid w:val="00722FFD"/>
    <w:rsid w:val="00733EDC"/>
    <w:rsid w:val="00737D30"/>
    <w:rsid w:val="00740BA4"/>
    <w:rsid w:val="007444C7"/>
    <w:rsid w:val="00760EFF"/>
    <w:rsid w:val="007637D7"/>
    <w:rsid w:val="00766461"/>
    <w:rsid w:val="007672EF"/>
    <w:rsid w:val="007758C6"/>
    <w:rsid w:val="00792D7E"/>
    <w:rsid w:val="007A08F3"/>
    <w:rsid w:val="007B0EE8"/>
    <w:rsid w:val="007B64C3"/>
    <w:rsid w:val="007E675D"/>
    <w:rsid w:val="00825D10"/>
    <w:rsid w:val="008374C6"/>
    <w:rsid w:val="0084284A"/>
    <w:rsid w:val="00846482"/>
    <w:rsid w:val="0085119C"/>
    <w:rsid w:val="0088202B"/>
    <w:rsid w:val="008B58D1"/>
    <w:rsid w:val="008B5A85"/>
    <w:rsid w:val="008C0691"/>
    <w:rsid w:val="008C391D"/>
    <w:rsid w:val="008D09CE"/>
    <w:rsid w:val="008E707A"/>
    <w:rsid w:val="008F6E21"/>
    <w:rsid w:val="009615A4"/>
    <w:rsid w:val="00963CC5"/>
    <w:rsid w:val="00965C50"/>
    <w:rsid w:val="00970D05"/>
    <w:rsid w:val="0099052F"/>
    <w:rsid w:val="009932E5"/>
    <w:rsid w:val="009A2300"/>
    <w:rsid w:val="009A7AAD"/>
    <w:rsid w:val="009F54F0"/>
    <w:rsid w:val="009F5EED"/>
    <w:rsid w:val="00A12E4B"/>
    <w:rsid w:val="00A144F1"/>
    <w:rsid w:val="00A1474D"/>
    <w:rsid w:val="00A36360"/>
    <w:rsid w:val="00A65AFD"/>
    <w:rsid w:val="00A859DC"/>
    <w:rsid w:val="00AA3B17"/>
    <w:rsid w:val="00AD356D"/>
    <w:rsid w:val="00AD4A04"/>
    <w:rsid w:val="00AE5102"/>
    <w:rsid w:val="00AF751F"/>
    <w:rsid w:val="00B560C1"/>
    <w:rsid w:val="00B628DB"/>
    <w:rsid w:val="00B83E1F"/>
    <w:rsid w:val="00B96FBE"/>
    <w:rsid w:val="00BA5FB4"/>
    <w:rsid w:val="00C26AAB"/>
    <w:rsid w:val="00C33B76"/>
    <w:rsid w:val="00C573B2"/>
    <w:rsid w:val="00C62C3B"/>
    <w:rsid w:val="00C73D40"/>
    <w:rsid w:val="00C7570D"/>
    <w:rsid w:val="00C846A1"/>
    <w:rsid w:val="00C854F6"/>
    <w:rsid w:val="00D169CD"/>
    <w:rsid w:val="00D307A5"/>
    <w:rsid w:val="00D45783"/>
    <w:rsid w:val="00D66B9D"/>
    <w:rsid w:val="00D76385"/>
    <w:rsid w:val="00DA4E51"/>
    <w:rsid w:val="00DA56CA"/>
    <w:rsid w:val="00DC018F"/>
    <w:rsid w:val="00DF4FC5"/>
    <w:rsid w:val="00E02EE6"/>
    <w:rsid w:val="00E20E03"/>
    <w:rsid w:val="00E4566A"/>
    <w:rsid w:val="00E53251"/>
    <w:rsid w:val="00E655D5"/>
    <w:rsid w:val="00E9216C"/>
    <w:rsid w:val="00EA3BED"/>
    <w:rsid w:val="00EA4467"/>
    <w:rsid w:val="00EA5A51"/>
    <w:rsid w:val="00EC50F9"/>
    <w:rsid w:val="00EE611F"/>
    <w:rsid w:val="00EF2AFD"/>
    <w:rsid w:val="00F133BA"/>
    <w:rsid w:val="00F30B86"/>
    <w:rsid w:val="00F416EF"/>
    <w:rsid w:val="00F541CC"/>
    <w:rsid w:val="00F61492"/>
    <w:rsid w:val="00F707B9"/>
    <w:rsid w:val="00F70BCC"/>
    <w:rsid w:val="00F83F61"/>
    <w:rsid w:val="00F868CD"/>
    <w:rsid w:val="00FA6CDF"/>
    <w:rsid w:val="00FB37A9"/>
    <w:rsid w:val="016E6C02"/>
    <w:rsid w:val="022BE7F4"/>
    <w:rsid w:val="07C96B4B"/>
    <w:rsid w:val="08AECD58"/>
    <w:rsid w:val="08F41264"/>
    <w:rsid w:val="0C99DD4D"/>
    <w:rsid w:val="0CB11EA9"/>
    <w:rsid w:val="0D1E0F6F"/>
    <w:rsid w:val="12C4EAE7"/>
    <w:rsid w:val="12D8E7D9"/>
    <w:rsid w:val="13766CB9"/>
    <w:rsid w:val="1726CD80"/>
    <w:rsid w:val="192FB72D"/>
    <w:rsid w:val="1B44EAAA"/>
    <w:rsid w:val="1DE22388"/>
    <w:rsid w:val="1DE5A508"/>
    <w:rsid w:val="2A3D48F9"/>
    <w:rsid w:val="2ACEBDAC"/>
    <w:rsid w:val="2B766300"/>
    <w:rsid w:val="2C5879C2"/>
    <w:rsid w:val="2DC54E7F"/>
    <w:rsid w:val="2EF0717E"/>
    <w:rsid w:val="3679E6C7"/>
    <w:rsid w:val="37AEF389"/>
    <w:rsid w:val="37D45AE7"/>
    <w:rsid w:val="383068A6"/>
    <w:rsid w:val="3D40C621"/>
    <w:rsid w:val="3E084AEB"/>
    <w:rsid w:val="42197F5D"/>
    <w:rsid w:val="479CEB74"/>
    <w:rsid w:val="483C94D6"/>
    <w:rsid w:val="4AD48251"/>
    <w:rsid w:val="4F9F7136"/>
    <w:rsid w:val="5086FB5F"/>
    <w:rsid w:val="5219A4B2"/>
    <w:rsid w:val="53347795"/>
    <w:rsid w:val="54517D41"/>
    <w:rsid w:val="55854AF7"/>
    <w:rsid w:val="56EC9A2D"/>
    <w:rsid w:val="57EF6A83"/>
    <w:rsid w:val="58548A6C"/>
    <w:rsid w:val="589A39DB"/>
    <w:rsid w:val="5B381DEB"/>
    <w:rsid w:val="5B8C2B2E"/>
    <w:rsid w:val="5D27FB8F"/>
    <w:rsid w:val="5FE7D8BD"/>
    <w:rsid w:val="65330D74"/>
    <w:rsid w:val="66AE9687"/>
    <w:rsid w:val="66CEDDD5"/>
    <w:rsid w:val="66D6CB5B"/>
    <w:rsid w:val="69361A48"/>
    <w:rsid w:val="6A817D59"/>
    <w:rsid w:val="6BAA3C7E"/>
    <w:rsid w:val="6D74DB88"/>
    <w:rsid w:val="6EE1DD40"/>
    <w:rsid w:val="7537F667"/>
    <w:rsid w:val="75C75CD7"/>
    <w:rsid w:val="775B8CE8"/>
    <w:rsid w:val="78354A8B"/>
    <w:rsid w:val="78EF42D6"/>
    <w:rsid w:val="7BE5A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7B79"/>
  <w15:chartTrackingRefBased/>
  <w15:docId w15:val="{314B7E33-E0B5-C94D-BE82-2BD87B6C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EE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B0EE8"/>
  </w:style>
  <w:style w:type="paragraph" w:styleId="Footer">
    <w:name w:val="footer"/>
    <w:basedOn w:val="Normal"/>
    <w:link w:val="FooterChar"/>
    <w:uiPriority w:val="99"/>
    <w:unhideWhenUsed/>
    <w:rsid w:val="004010C8"/>
    <w:pPr>
      <w:tabs>
        <w:tab w:val="center" w:pos="4680"/>
        <w:tab w:val="right" w:pos="9360"/>
      </w:tabs>
    </w:pPr>
  </w:style>
  <w:style w:type="character" w:customStyle="1" w:styleId="FooterChar">
    <w:name w:val="Footer Char"/>
    <w:basedOn w:val="DefaultParagraphFont"/>
    <w:link w:val="Footer"/>
    <w:uiPriority w:val="99"/>
    <w:rsid w:val="004010C8"/>
  </w:style>
  <w:style w:type="character" w:styleId="PageNumber">
    <w:name w:val="page number"/>
    <w:basedOn w:val="DefaultParagraphFont"/>
    <w:uiPriority w:val="99"/>
    <w:semiHidden/>
    <w:unhideWhenUsed/>
    <w:rsid w:val="004010C8"/>
  </w:style>
  <w:style w:type="paragraph" w:styleId="BalloonText">
    <w:name w:val="Balloon Text"/>
    <w:basedOn w:val="Normal"/>
    <w:link w:val="BalloonTextChar"/>
    <w:uiPriority w:val="99"/>
    <w:semiHidden/>
    <w:unhideWhenUsed/>
    <w:rsid w:val="00253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C2C"/>
    <w:rPr>
      <w:rFonts w:ascii="Segoe UI" w:hAnsi="Segoe UI" w:cs="Segoe UI"/>
      <w:sz w:val="18"/>
      <w:szCs w:val="18"/>
    </w:rPr>
  </w:style>
  <w:style w:type="character" w:styleId="CommentReference">
    <w:name w:val="annotation reference"/>
    <w:basedOn w:val="DefaultParagraphFont"/>
    <w:uiPriority w:val="99"/>
    <w:semiHidden/>
    <w:unhideWhenUsed/>
    <w:rsid w:val="00253C2C"/>
    <w:rPr>
      <w:sz w:val="16"/>
      <w:szCs w:val="16"/>
    </w:rPr>
  </w:style>
  <w:style w:type="paragraph" w:styleId="CommentText">
    <w:name w:val="annotation text"/>
    <w:basedOn w:val="Normal"/>
    <w:link w:val="CommentTextChar"/>
    <w:uiPriority w:val="99"/>
    <w:unhideWhenUsed/>
    <w:rsid w:val="00253C2C"/>
    <w:rPr>
      <w:sz w:val="20"/>
      <w:szCs w:val="20"/>
    </w:rPr>
  </w:style>
  <w:style w:type="character" w:customStyle="1" w:styleId="CommentTextChar">
    <w:name w:val="Comment Text Char"/>
    <w:basedOn w:val="DefaultParagraphFont"/>
    <w:link w:val="CommentText"/>
    <w:uiPriority w:val="99"/>
    <w:rsid w:val="00253C2C"/>
    <w:rPr>
      <w:sz w:val="20"/>
      <w:szCs w:val="20"/>
    </w:rPr>
  </w:style>
  <w:style w:type="paragraph" w:styleId="CommentSubject">
    <w:name w:val="annotation subject"/>
    <w:basedOn w:val="CommentText"/>
    <w:next w:val="CommentText"/>
    <w:link w:val="CommentSubjectChar"/>
    <w:uiPriority w:val="99"/>
    <w:semiHidden/>
    <w:unhideWhenUsed/>
    <w:rsid w:val="00253C2C"/>
    <w:rPr>
      <w:b/>
      <w:bCs/>
    </w:rPr>
  </w:style>
  <w:style w:type="character" w:customStyle="1" w:styleId="CommentSubjectChar">
    <w:name w:val="Comment Subject Char"/>
    <w:basedOn w:val="CommentTextChar"/>
    <w:link w:val="CommentSubject"/>
    <w:uiPriority w:val="99"/>
    <w:semiHidden/>
    <w:rsid w:val="00253C2C"/>
    <w:rPr>
      <w:b/>
      <w:bCs/>
      <w:sz w:val="20"/>
      <w:szCs w:val="20"/>
    </w:rPr>
  </w:style>
  <w:style w:type="paragraph" w:styleId="Revision">
    <w:name w:val="Revision"/>
    <w:hidden/>
    <w:uiPriority w:val="99"/>
    <w:semiHidden/>
    <w:rsid w:val="00A36360"/>
  </w:style>
  <w:style w:type="character" w:styleId="Hyperlink">
    <w:name w:val="Hyperlink"/>
    <w:basedOn w:val="DefaultParagraphFont"/>
    <w:uiPriority w:val="99"/>
    <w:unhideWhenUsed/>
    <w:rsid w:val="00B628DB"/>
    <w:rPr>
      <w:color w:val="0563C1" w:themeColor="hyperlink"/>
      <w:u w:val="single"/>
    </w:rPr>
  </w:style>
  <w:style w:type="character" w:styleId="UnresolvedMention">
    <w:name w:val="Unresolved Mention"/>
    <w:basedOn w:val="DefaultParagraphFont"/>
    <w:uiPriority w:val="99"/>
    <w:semiHidden/>
    <w:unhideWhenUsed/>
    <w:rsid w:val="00B628DB"/>
    <w:rPr>
      <w:color w:val="605E5C"/>
      <w:shd w:val="clear" w:color="auto" w:fill="E1DFDD"/>
    </w:rPr>
  </w:style>
  <w:style w:type="paragraph" w:styleId="ListParagraph">
    <w:name w:val="List Paragraph"/>
    <w:basedOn w:val="Normal"/>
    <w:uiPriority w:val="34"/>
    <w:qFormat/>
    <w:rsid w:val="00045906"/>
    <w:pPr>
      <w:ind w:left="720"/>
      <w:contextualSpacing/>
    </w:pPr>
  </w:style>
  <w:style w:type="paragraph" w:styleId="Header">
    <w:name w:val="header"/>
    <w:basedOn w:val="Normal"/>
    <w:link w:val="HeaderChar"/>
    <w:uiPriority w:val="99"/>
    <w:semiHidden/>
    <w:unhideWhenUsed/>
    <w:rsid w:val="005176EB"/>
    <w:pPr>
      <w:tabs>
        <w:tab w:val="center" w:pos="4680"/>
        <w:tab w:val="right" w:pos="9360"/>
      </w:tabs>
    </w:pPr>
  </w:style>
  <w:style w:type="character" w:customStyle="1" w:styleId="HeaderChar">
    <w:name w:val="Header Char"/>
    <w:basedOn w:val="DefaultParagraphFont"/>
    <w:link w:val="Header"/>
    <w:uiPriority w:val="99"/>
    <w:semiHidden/>
    <w:rsid w:val="001A2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3273">
      <w:bodyDiv w:val="1"/>
      <w:marLeft w:val="0"/>
      <w:marRight w:val="0"/>
      <w:marTop w:val="0"/>
      <w:marBottom w:val="0"/>
      <w:divBdr>
        <w:top w:val="none" w:sz="0" w:space="0" w:color="auto"/>
        <w:left w:val="none" w:sz="0" w:space="0" w:color="auto"/>
        <w:bottom w:val="none" w:sz="0" w:space="0" w:color="auto"/>
        <w:right w:val="none" w:sz="0" w:space="0" w:color="auto"/>
      </w:divBdr>
    </w:div>
    <w:div w:id="536626593">
      <w:bodyDiv w:val="1"/>
      <w:marLeft w:val="0"/>
      <w:marRight w:val="0"/>
      <w:marTop w:val="0"/>
      <w:marBottom w:val="0"/>
      <w:divBdr>
        <w:top w:val="none" w:sz="0" w:space="0" w:color="auto"/>
        <w:left w:val="none" w:sz="0" w:space="0" w:color="auto"/>
        <w:bottom w:val="none" w:sz="0" w:space="0" w:color="auto"/>
        <w:right w:val="none" w:sz="0" w:space="0" w:color="auto"/>
      </w:divBdr>
    </w:div>
    <w:div w:id="585578209">
      <w:bodyDiv w:val="1"/>
      <w:marLeft w:val="0"/>
      <w:marRight w:val="0"/>
      <w:marTop w:val="0"/>
      <w:marBottom w:val="0"/>
      <w:divBdr>
        <w:top w:val="none" w:sz="0" w:space="0" w:color="auto"/>
        <w:left w:val="none" w:sz="0" w:space="0" w:color="auto"/>
        <w:bottom w:val="none" w:sz="0" w:space="0" w:color="auto"/>
        <w:right w:val="none" w:sz="0" w:space="0" w:color="auto"/>
      </w:divBdr>
    </w:div>
    <w:div w:id="807282601">
      <w:bodyDiv w:val="1"/>
      <w:marLeft w:val="0"/>
      <w:marRight w:val="0"/>
      <w:marTop w:val="0"/>
      <w:marBottom w:val="0"/>
      <w:divBdr>
        <w:top w:val="none" w:sz="0" w:space="0" w:color="auto"/>
        <w:left w:val="none" w:sz="0" w:space="0" w:color="auto"/>
        <w:bottom w:val="none" w:sz="0" w:space="0" w:color="auto"/>
        <w:right w:val="none" w:sz="0" w:space="0" w:color="auto"/>
      </w:divBdr>
    </w:div>
    <w:div w:id="994604610">
      <w:bodyDiv w:val="1"/>
      <w:marLeft w:val="0"/>
      <w:marRight w:val="0"/>
      <w:marTop w:val="0"/>
      <w:marBottom w:val="0"/>
      <w:divBdr>
        <w:top w:val="none" w:sz="0" w:space="0" w:color="auto"/>
        <w:left w:val="none" w:sz="0" w:space="0" w:color="auto"/>
        <w:bottom w:val="none" w:sz="0" w:space="0" w:color="auto"/>
        <w:right w:val="none" w:sz="0" w:space="0" w:color="auto"/>
      </w:divBdr>
    </w:div>
    <w:div w:id="1129934510">
      <w:bodyDiv w:val="1"/>
      <w:marLeft w:val="0"/>
      <w:marRight w:val="0"/>
      <w:marTop w:val="0"/>
      <w:marBottom w:val="0"/>
      <w:divBdr>
        <w:top w:val="none" w:sz="0" w:space="0" w:color="auto"/>
        <w:left w:val="none" w:sz="0" w:space="0" w:color="auto"/>
        <w:bottom w:val="none" w:sz="0" w:space="0" w:color="auto"/>
        <w:right w:val="none" w:sz="0" w:space="0" w:color="auto"/>
      </w:divBdr>
    </w:div>
    <w:div w:id="1268267704">
      <w:bodyDiv w:val="1"/>
      <w:marLeft w:val="0"/>
      <w:marRight w:val="0"/>
      <w:marTop w:val="0"/>
      <w:marBottom w:val="0"/>
      <w:divBdr>
        <w:top w:val="none" w:sz="0" w:space="0" w:color="auto"/>
        <w:left w:val="none" w:sz="0" w:space="0" w:color="auto"/>
        <w:bottom w:val="none" w:sz="0" w:space="0" w:color="auto"/>
        <w:right w:val="none" w:sz="0" w:space="0" w:color="auto"/>
      </w:divBdr>
    </w:div>
    <w:div w:id="1371566422">
      <w:bodyDiv w:val="1"/>
      <w:marLeft w:val="0"/>
      <w:marRight w:val="0"/>
      <w:marTop w:val="0"/>
      <w:marBottom w:val="0"/>
      <w:divBdr>
        <w:top w:val="none" w:sz="0" w:space="0" w:color="auto"/>
        <w:left w:val="none" w:sz="0" w:space="0" w:color="auto"/>
        <w:bottom w:val="none" w:sz="0" w:space="0" w:color="auto"/>
        <w:right w:val="none" w:sz="0" w:space="0" w:color="auto"/>
      </w:divBdr>
    </w:div>
    <w:div w:id="1829973655">
      <w:bodyDiv w:val="1"/>
      <w:marLeft w:val="0"/>
      <w:marRight w:val="0"/>
      <w:marTop w:val="0"/>
      <w:marBottom w:val="0"/>
      <w:divBdr>
        <w:top w:val="none" w:sz="0" w:space="0" w:color="auto"/>
        <w:left w:val="none" w:sz="0" w:space="0" w:color="auto"/>
        <w:bottom w:val="none" w:sz="0" w:space="0" w:color="auto"/>
        <w:right w:val="none" w:sz="0" w:space="0" w:color="auto"/>
      </w:divBdr>
    </w:div>
    <w:div w:id="213689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tors@law.ox.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sitors@law.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95F71-F9C3-47D4-BEE2-FC9B8111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Chang</dc:creator>
  <cp:keywords/>
  <dc:description/>
  <cp:lastModifiedBy>Charlotte Vinnicombe</cp:lastModifiedBy>
  <cp:revision>3</cp:revision>
  <dcterms:created xsi:type="dcterms:W3CDTF">2023-11-30T16:49:00Z</dcterms:created>
  <dcterms:modified xsi:type="dcterms:W3CDTF">2023-12-01T10:33:00Z</dcterms:modified>
</cp:coreProperties>
</file>